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40"/>
      </w:pPr>
      <w:r>
        <w:drawing>
          <wp:inline xmlns:a="http://schemas.openxmlformats.org/drawingml/2006/main" xmlns:pic="http://schemas.openxmlformats.org/drawingml/2006/picture">
            <wp:extent cx="548640" cy="430241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mpany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8640" cy="43024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正博物联中心开发平台客户接口开发文档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接口版本 v1    文档整理日期 2026-10-21    适用范围 客户正式 OpenAPI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本文面向客户后端开发、应用集成和联调人员，说明如何使用 App 签名访问设备、查询控制结果、配置告警及回调。先完成应用与设备授权，再按本文构造请求。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文档覆盖 4 个客户 Controller、18 个路径和 19 个接口操作。回调配置 GET 与 PUT 分别说明；内部管理、Mock 和历史兼容入口不在本手册范围内。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接口定义、部署地址或权限发生变更时，以服务方发布的新版文档和在线文档为准。回调配置章节说明地址与渠道的读取、更新规则；事件报文的字段和验签规则以服务方交付的配套事件协议为准。</w:t>
      </w:r>
    </w:p>
    <w:p>
      <w:pPr>
        <w:pStyle w:val="Heading1"/>
        <w:pageBreakBefore/>
      </w:pPr>
      <w:r>
        <w:t>一 接入概览</w:t>
      </w:r>
    </w:p>
    <w:p>
      <w:pPr>
        <w:pStyle w:val="Heading2"/>
      </w:pPr>
      <w:r>
        <w:t>服务地址和在线入口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服务方交付正式 HTTPS 入口及必要网关前缀。本文 API_ROOT 表示该入口加 /openapi/v1；例如入口为 https://api.example.com/iot-foundation，则 API_ROOT 为 https://api.example.com/iot-foundation/openapi/v1。example.com 仅为格式示意，请替换实际地址。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440"/>
        <w:gridCol w:w="2952"/>
        <w:gridCol w:w="5544"/>
      </w:tblGrid>
      <w:tr>
        <w:trPr>
          <w:tblHeader/>
          <w:cantSplit/>
        </w:trPr>
        <w:tc>
          <w:tcPr>
            <w:tcW w:type="dxa" w:w="144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用途</w:t>
            </w:r>
          </w:p>
        </w:tc>
        <w:tc>
          <w:tcPr>
            <w:tcW w:type="dxa" w:w="295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相对服务入口的地址</w:t>
            </w:r>
          </w:p>
        </w:tc>
        <w:tc>
          <w:tcPr>
            <w:tcW w:type="dxa" w:w="554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说明</w:t>
            </w:r>
          </w:p>
        </w:tc>
      </w:tr>
      <w:tr>
        <w:trPr>
          <w:cantSplit/>
        </w:trPr>
        <w:tc>
          <w:tcPr>
            <w:tcW w:type="dxa" w:w="144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客户开发文档</w:t>
            </w:r>
          </w:p>
        </w:tc>
        <w:tc>
          <w:tcPr>
            <w:tcW w:type="dxa" w:w="295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/openapi/guide/</w:t>
            </w:r>
          </w:p>
        </w:tc>
        <w:tc>
          <w:tcPr>
            <w:tcW w:type="dxa" w:w="554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无需 App 凭据即可阅读；是否开放由部署控制。</w:t>
            </w:r>
          </w:p>
        </w:tc>
      </w:tr>
      <w:tr>
        <w:trPr>
          <w:cantSplit/>
        </w:trPr>
        <w:tc>
          <w:tcPr>
            <w:tcW w:type="dxa" w:w="144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在线调试</w:t>
            </w:r>
          </w:p>
        </w:tc>
        <w:tc>
          <w:tcPr>
            <w:tcW w:type="dxa" w:w="295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/openapi/docs/</w:t>
            </w:r>
          </w:p>
        </w:tc>
        <w:tc>
          <w:tcPr>
            <w:tcW w:type="dxa" w:w="554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输入 App ID、App Secret 后验证应用，按权限调试正式业务。</w:t>
            </w:r>
          </w:p>
        </w:tc>
      </w:tr>
      <w:tr>
        <w:trPr>
          <w:cantSplit/>
        </w:trPr>
        <w:tc>
          <w:tcPr>
            <w:tcW w:type="dxa" w:w="144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正式 API</w:t>
            </w:r>
          </w:p>
        </w:tc>
        <w:tc>
          <w:tcPr>
            <w:tcW w:type="dxa" w:w="295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/openapi/v1/</w:t>
            </w:r>
          </w:p>
        </w:tc>
        <w:tc>
          <w:tcPr>
            <w:tcW w:type="dxa" w:w="554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每次请求需要新的签名，接口权限与设备范围独立校验。</w:t>
            </w:r>
          </w:p>
        </w:tc>
      </w:tr>
    </w:tbl>
    <w:p>
      <w:pPr>
        <w:spacing w:after="40" w:before="0" w:line="40" w:lineRule="exact"/>
      </w:pPr>
      <w:r>
        <w:rPr>
          <w:rFonts w:ascii="Calibri" w:hAnsi="Calibri" w:eastAsia="宋体"/>
          <w:b w:val="0"/>
          <w:color w:val="000000"/>
          <w:sz w:val="4"/>
        </w:rPr>
      </w:r>
    </w:p>
    <w:p>
      <w:pPr>
        <w:pStyle w:val="Heading2"/>
      </w:pPr>
      <w:r>
        <w:t>推荐调用顺序</w:t>
      </w:r>
    </w:p>
    <w:p>
      <w:pPr>
        <w:pStyle w:val="ListBullet"/>
      </w:pPr>
      <w:r>
        <w:rPr>
          <w:rFonts w:ascii="Calibri" w:hAnsi="Calibri" w:eastAsia="宋体"/>
          <w:b w:val="0"/>
          <w:color w:val="000000"/>
          <w:sz w:val="21"/>
        </w:rPr>
        <w:t>向服务方取得 App ID、App Secret、有效期及所需接口和设备授权。</w:t>
      </w:r>
    </w:p>
    <w:p>
      <w:pPr>
        <w:pStyle w:val="ListBullet"/>
      </w:pPr>
      <w:r>
        <w:rPr>
          <w:rFonts w:ascii="Calibri" w:hAnsi="Calibri" w:eastAsia="宋体"/>
          <w:b w:val="0"/>
          <w:color w:val="000000"/>
          <w:sz w:val="21"/>
        </w:rPr>
        <w:t>使用应用访问接口核对应用身份、权限码及可访问端点。</w:t>
      </w:r>
    </w:p>
    <w:p>
      <w:pPr>
        <w:pStyle w:val="ListBullet"/>
      </w:pPr>
      <w:r>
        <w:rPr>
          <w:rFonts w:ascii="Calibri" w:hAnsi="Calibri" w:eastAsia="宋体"/>
          <w:b w:val="0"/>
          <w:color w:val="000000"/>
          <w:sz w:val="21"/>
        </w:rPr>
        <w:t>分页查询设备，取得 deviceSn，再查询详情、点位、最新数据或历史。</w:t>
      </w:r>
    </w:p>
    <w:p>
      <w:pPr>
        <w:pStyle w:val="ListBullet"/>
      </w:pPr>
      <w:r>
        <w:rPr>
          <w:rFonts w:ascii="Calibri" w:hAnsi="Calibri" w:eastAsia="宋体"/>
          <w:b w:val="0"/>
          <w:color w:val="000000"/>
          <w:sz w:val="21"/>
        </w:rPr>
        <w:t>需要控制时先查询可控命令并确认 WRITE 权限；使用幂等键提交，再通过服务端 messageId 查询结果。</w:t>
      </w:r>
    </w:p>
    <w:p>
      <w:pPr>
        <w:pStyle w:val="ListBullet"/>
      </w:pPr>
      <w:r>
        <w:rPr>
          <w:rFonts w:ascii="Calibri" w:hAnsi="Calibri" w:eastAsia="宋体"/>
          <w:b w:val="0"/>
          <w:color w:val="000000"/>
          <w:sz w:val="21"/>
        </w:rPr>
        <w:t>保存告警配置创建返回的 ID，供更新和删除使用；配置回调前先读取原配置。</w:t>
      </w:r>
    </w:p>
    <w:p>
      <w:pPr>
        <w:pStyle w:val="Heading2"/>
      </w:pPr>
      <w:r>
        <w:t>阅读导航</w:t>
      </w:r>
    </w:p>
    <w:p>
      <w:pPr>
        <w:pStyle w:val="ListBullet"/>
      </w:pPr>
      <w:r>
        <w:rPr>
          <w:rFonts w:ascii="Calibri" w:hAnsi="Calibri" w:eastAsia="宋体"/>
          <w:b w:val="0"/>
          <w:color w:val="000000"/>
          <w:sz w:val="21"/>
        </w:rPr>
        <w:t>第二章：签名、权限、数据类型、空值和分页约定。</w:t>
      </w:r>
    </w:p>
    <w:p>
      <w:pPr>
        <w:pStyle w:val="ListBullet"/>
      </w:pPr>
      <w:r>
        <w:rPr>
          <w:rFonts w:ascii="Calibri" w:hAnsi="Calibri" w:eastAsia="宋体"/>
          <w:b w:val="0"/>
          <w:color w:val="000000"/>
          <w:sz w:val="21"/>
        </w:rPr>
        <w:t>第三章：全部接口索引。</w:t>
      </w:r>
    </w:p>
    <w:p>
      <w:pPr>
        <w:pStyle w:val="ListBullet"/>
      </w:pPr>
      <w:r>
        <w:rPr>
          <w:rFonts w:ascii="Calibri" w:hAnsi="Calibri" w:eastAsia="宋体"/>
          <w:b w:val="0"/>
          <w:color w:val="000000"/>
          <w:sz w:val="21"/>
        </w:rPr>
        <w:t>第四至第八章：19 个接口的用途、参数、返回值、示例及注意事项。</w:t>
      </w:r>
    </w:p>
    <w:p>
      <w:pPr>
        <w:pStyle w:val="ListBullet"/>
      </w:pPr>
      <w:r>
        <w:rPr>
          <w:rFonts w:ascii="Calibri" w:hAnsi="Calibri" w:eastAsia="宋体"/>
          <w:b w:val="0"/>
          <w:color w:val="000000"/>
          <w:sz w:val="21"/>
        </w:rPr>
        <w:t>第九章：全部公共模型及模板详情的嵌套字段。</w:t>
      </w:r>
    </w:p>
    <w:p>
      <w:pPr>
        <w:pStyle w:val="ListBullet"/>
      </w:pPr>
      <w:r>
        <w:rPr>
          <w:rFonts w:ascii="Calibri" w:hAnsi="Calibri" w:eastAsia="宋体"/>
          <w:b w:val="0"/>
          <w:color w:val="000000"/>
          <w:sz w:val="21"/>
        </w:rPr>
        <w:t>第十章：错误码和排查方法；第十一章：交付接入检查。</w:t>
      </w:r>
    </w:p>
    <w:p>
      <w:pPr>
        <w:pStyle w:val="Heading1"/>
      </w:pPr>
      <w:r>
        <w:t>二 认证与公共约定</w:t>
      </w:r>
    </w:p>
    <w:p>
      <w:pPr>
        <w:pStyle w:val="Heading2"/>
      </w:pPr>
      <w:r>
        <w:t>签名请求头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232"/>
        <w:gridCol w:w="1584"/>
        <w:gridCol w:w="6120"/>
      </w:tblGrid>
      <w:tr>
        <w:trPr>
          <w:tblHeader/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请求头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必填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填写方式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X-App-Id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是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平台分配的 App ID，始终按字符串保存与拼接。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salt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是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每个请求生成新的安全随机串；不要复用上次完整请求头。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timestamp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是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Unix 毫秒时间戳的十进制字符串，不是秒时间戳。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sign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是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UTF-8 编码后计算 HMAC-SHA256，再对原始摘要字节做标准 Base64。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X-Request-Id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否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可选请求追踪标识；不传时平台自动生成。通过响应头和 requestId 返回，不参与上述签名拼接。</w:t>
            </w:r>
          </w:p>
        </w:tc>
      </w:tr>
    </w:tbl>
    <w:p>
      <w:pPr>
        <w:spacing w:after="40" w:before="0" w:line="40" w:lineRule="exact"/>
      </w:pPr>
      <w:r>
        <w:rPr>
          <w:rFonts w:ascii="Calibri" w:hAnsi="Calibri" w:eastAsia="宋体"/>
          <w:b w:val="0"/>
          <w:color w:val="000000"/>
          <w:sz w:val="4"/>
        </w:rPr>
      </w:r>
    </w:p>
    <w:p>
      <w:pPr>
        <w:keepLines/>
        <w:spacing w:before="60" w:after="140" w:line="240" w:lineRule="auto"/>
      </w:pPr>
      <w:r>
        <w:rPr>
          <w:rFonts w:ascii="Consolas" w:hAnsi="Consolas" w:eastAsia="宋体"/>
          <w:b w:val="0"/>
          <w:color w:val="000000"/>
          <w:sz w:val="17"/>
        </w:rPr>
        <w:t>message = appId + salt + timestamp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>sign = Base64(HMAC-SHA256(key=appSecret, message=UTF8(message)))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拼接字段之间不加分隔符。不要先转十六进制再 Base64。App Secret 仅在调用端计算签名，不写入 URL、请求体或 X-App-Secret 请求头。请在可信服务端保管正式密钥。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严格校验模式下默认允许时间偏差 300 秒，防重放缓存默认至少 600 秒，实际可由部署配置调整。时间戳过期、签名错误、随机串重复、停用或过期应用均可能拒绝请求。</w:t>
      </w:r>
    </w:p>
    <w:p>
      <w:pPr>
        <w:pStyle w:val="Heading2"/>
      </w:pPr>
      <w:r>
        <w:t>接口权限和设备授权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签名用于识别 App，不直接授予所有接口或设备权限。接口按权限码匹配，ALL 表示满足全部，ANY 表示满足任意一项。现有权限支持父级匹配下级，最终以应用访问接口返回的 endpoints 为准。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设备授权区分 READ 与 WRITE；WRITE 可读写，READ 仅可读取。设备查询还受当前租户与 App 范围限制。控制能力查询虽为 GET，仍要求设备可写。原始控制路由扩展还可能需要 openapi:iot:device:control.raw 权限。</w:t>
      </w:r>
    </w:p>
    <w:p>
      <w:pPr>
        <w:pStyle w:val="Heading2"/>
      </w:pPr>
      <w:r>
        <w:t>请求格式和字段约定</w:t>
      </w:r>
    </w:p>
    <w:p>
      <w:pPr>
        <w:pStyle w:val="ListBullet"/>
      </w:pPr>
      <w:r>
        <w:rPr>
          <w:rFonts w:ascii="Calibri" w:hAnsi="Calibri" w:eastAsia="宋体"/>
          <w:b w:val="0"/>
          <w:color w:val="000000"/>
          <w:sz w:val="21"/>
        </w:rPr>
        <w:t>带 JSON 请求体的接口使用 Content-Type: application/json；没有请求体的接口不要自行拼装 JSON body。</w:t>
      </w:r>
    </w:p>
    <w:p>
      <w:pPr>
        <w:pStyle w:val="ListBullet"/>
      </w:pPr>
      <w:r>
        <w:rPr>
          <w:rFonts w:ascii="Calibri" w:hAnsi="Calibri" w:eastAsia="宋体"/>
          <w:b w:val="0"/>
          <w:color w:val="000000"/>
          <w:sz w:val="21"/>
        </w:rPr>
        <w:t>查询参数通过 URL 编码传递，类型列表示服务端解析后的类型。数组查询参数 snList 使用 snList=SN001&amp;snList=SN002。</w:t>
      </w:r>
    </w:p>
    <w:p>
      <w:pPr>
        <w:pStyle w:val="ListBullet"/>
      </w:pPr>
      <w:r>
        <w:rPr>
          <w:rFonts w:ascii="Calibri" w:hAnsi="Calibri" w:eastAsia="宋体"/>
          <w:b w:val="0"/>
          <w:color w:val="000000"/>
          <w:sz w:val="21"/>
        </w:rPr>
        <w:t>路径参数使用 URL 编码。SN 是设备序列号；设备 ID、点位 ID 和告警配置 ID 不是 SN。</w:t>
      </w:r>
    </w:p>
    <w:p>
      <w:pPr>
        <w:pStyle w:val="ListBullet"/>
      </w:pPr>
      <w:r>
        <w:rPr>
          <w:rFonts w:ascii="Calibri" w:hAnsi="Calibri" w:eastAsia="宋体"/>
          <w:b w:val="0"/>
          <w:color w:val="000000"/>
          <w:sz w:val="21"/>
        </w:rPr>
        <w:t>字段必填、字段允许 null、响应字段一定返回是不同概念。可选字段可省略；未声明可空的字段不保证接受 null。</w:t>
      </w:r>
    </w:p>
    <w:p>
      <w:pPr>
        <w:pStyle w:val="ListBullet"/>
      </w:pPr>
      <w:r>
        <w:rPr>
          <w:rFonts w:ascii="Calibri" w:hAnsi="Calibri" w:eastAsia="宋体"/>
          <w:b w:val="0"/>
          <w:color w:val="000000"/>
          <w:sz w:val="21"/>
        </w:rPr>
        <w:t>回调更新例外需要特别注意：省略、null 或空白会清空对应配置。</w:t>
      </w:r>
    </w:p>
    <w:p>
      <w:pPr>
        <w:pStyle w:val="Heading2"/>
      </w:pPr>
      <w:r>
        <w:t>公共响应结构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232"/>
        <w:gridCol w:w="1584"/>
        <w:gridCol w:w="6120"/>
      </w:tblGrid>
      <w:tr>
        <w:trPr>
          <w:tblHeader/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字段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类型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说明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message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结果说明；失败时包含错误提示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示例："OK"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requestId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请求标识，排查问题时提供给服务方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示例："example-request-id"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traceId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服务链路追踪标识，可能为空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data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object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业务数据；具体结构随接口变化，空值字段可能不输出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details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字典 {键: object}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可选的错误附加信息，不保证每次返回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resultCode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兼容字段，与 code 一致；新接入请使用 code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接口定义标记为已弃用。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code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业务码，字符串 200 表示成功；失败时同时检查 HTTP 状态和此字段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示例："200"</w:t>
            </w:r>
          </w:p>
        </w:tc>
      </w:tr>
    </w:tbl>
    <w:p>
      <w:pPr>
        <w:spacing w:after="40" w:before="0" w:line="40" w:lineRule="exact"/>
      </w:pPr>
      <w:r>
        <w:rPr>
          <w:rFonts w:ascii="Calibri" w:hAnsi="Calibri" w:eastAsia="宋体"/>
          <w:b w:val="0"/>
          <w:color w:val="000000"/>
          <w:sz w:val="4"/>
        </w:rPr>
      </w:r>
    </w:p>
    <w:p>
      <w:pPr/>
      <w:r>
        <w:rPr>
          <w:rFonts w:ascii="Calibri" w:hAnsi="Calibri" w:eastAsia="宋体"/>
          <w:b w:val="0"/>
          <w:color w:val="000000"/>
          <w:sz w:val="21"/>
        </w:rPr>
        <w:t>业务成功码为字符串 200。必须同时检查 HTTP 状态与 code；部分业务异常仍可能使用 HTTP 200，不能只看 HTTP 状态。控制接口还需检查 data 中的执行状态。requestId 用于问题定位，traceId 是可选链路标识。</w:t>
      </w:r>
    </w:p>
    <w:p>
      <w:pPr>
        <w:pStyle w:val="Heading2"/>
      </w:pPr>
      <w:r>
        <w:t>ID 时间和空值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平台将 Java Long 响应序列化为字符串，所以 schema 中标注 int64 的 ID、计数和部分分页值可能表现为 JSON 字符串。客户端应保留完整精度，尤其不要在 JavaScript 中先转成 Number。请求示例中的数值 ID 使用小整数，实际大整数应按客户端精度能力处理。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LocalDateTime 常见格式为 2026-10-21T10:00:00，不含时区偏移；查询时间按服务约定时区理解。点位详情 gmtPositionValue 明确使用 2026-10-21 10:00:00，GMT+8。温室厂商原生 updateTime 按对应协议解释，不混同统一毫秒签名时间戳。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默认不输出 null 字段。对象缺失与空数组、空字符串、0、false 含义不同；客户端应兼容可选字段缺失。点位值可为数字、字符串、布尔值或对象，按实际 JSON 值和 valueType 解析。</w:t>
      </w:r>
    </w:p>
    <w:p>
      <w:pPr>
        <w:pStyle w:val="Heading2"/>
      </w:pPr>
      <w:r>
        <w:t>分页和控制结果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512"/>
        <w:gridCol w:w="1800"/>
        <w:gridCol w:w="3168"/>
        <w:gridCol w:w="3456"/>
      </w:tblGrid>
      <w:tr>
        <w:trPr>
          <w:tblHeader/>
          <w:cantSplit/>
        </w:trPr>
        <w:tc>
          <w:tcPr>
            <w:tcW w:type="dxa" w:w="151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接口类型</w:t>
            </w:r>
          </w:p>
        </w:tc>
        <w:tc>
          <w:tcPr>
            <w:tcW w:type="dxa" w:w="180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  <w:jc w:val="center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分页请求</w:t>
            </w:r>
          </w:p>
        </w:tc>
        <w:tc>
          <w:tcPr>
            <w:tcW w:type="dxa" w:w="3168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  <w:jc w:val="center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返回结构</w:t>
            </w:r>
          </w:p>
        </w:tc>
        <w:tc>
          <w:tcPr>
            <w:tcW w:type="dxa" w:w="3456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默认与上限</w:t>
            </w:r>
          </w:p>
        </w:tc>
      </w:tr>
      <w:tr>
        <w:trPr>
          <w:cantSplit/>
        </w:trPr>
        <w:tc>
          <w:tcPr>
            <w:tcW w:type="dxa" w:w="151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设备分页</w:t>
            </w:r>
          </w:p>
        </w:tc>
        <w:tc>
          <w:tcPr>
            <w:tcW w:type="dxa" w:w="180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page、pageSize</w:t>
            </w:r>
          </w:p>
        </w:tc>
        <w:tc>
          <w:tcPr>
            <w:tcW w:type="dxa" w:w="3168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page、pageSize、total、items</w:t>
            </w:r>
          </w:p>
        </w:tc>
        <w:tc>
          <w:tcPr>
            <w:tcW w:type="dxa" w:w="3456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默认 1 / 20，每页最多 50。</w:t>
            </w:r>
          </w:p>
        </w:tc>
      </w:tr>
      <w:tr>
        <w:trPr>
          <w:cantSplit/>
        </w:trPr>
        <w:tc>
          <w:tcPr>
            <w:tcW w:type="dxa" w:w="151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快照历史</w:t>
            </w:r>
          </w:p>
        </w:tc>
        <w:tc>
          <w:tcPr>
            <w:tcW w:type="dxa" w:w="180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pageIndex、pageSize</w:t>
            </w:r>
          </w:p>
        </w:tc>
        <w:tc>
          <w:tcPr>
            <w:tcW w:type="dxa" w:w="3168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current、size、total、pages、records</w:t>
            </w:r>
          </w:p>
        </w:tc>
        <w:tc>
          <w:tcPr>
            <w:tcW w:type="dxa" w:w="3456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默认 1 / 20，每页最多 1000。</w:t>
            </w:r>
          </w:p>
        </w:tc>
      </w:tr>
      <w:tr>
        <w:trPr>
          <w:cantSplit/>
        </w:trPr>
        <w:tc>
          <w:tcPr>
            <w:tcW w:type="dxa" w:w="151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点位变化历史</w:t>
            </w:r>
          </w:p>
        </w:tc>
        <w:tc>
          <w:tcPr>
            <w:tcW w:type="dxa" w:w="180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pageIndex、pageSize</w:t>
            </w:r>
          </w:p>
        </w:tc>
        <w:tc>
          <w:tcPr>
            <w:tcW w:type="dxa" w:w="3168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current、size、total、pages、records</w:t>
            </w:r>
          </w:p>
        </w:tc>
        <w:tc>
          <w:tcPr>
            <w:tcW w:type="dxa" w:w="3456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默认 1 / 20，每页最多 100。</w:t>
            </w:r>
          </w:p>
        </w:tc>
      </w:tr>
      <w:tr>
        <w:trPr>
          <w:cantSplit/>
        </w:trPr>
        <w:tc>
          <w:tcPr>
            <w:tcW w:type="dxa" w:w="151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控制日志</w:t>
            </w:r>
          </w:p>
        </w:tc>
        <w:tc>
          <w:tcPr>
            <w:tcW w:type="dxa" w:w="180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pageIndex、pageSize</w:t>
            </w:r>
          </w:p>
        </w:tc>
        <w:tc>
          <w:tcPr>
            <w:tcW w:type="dxa" w:w="3168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current、size、total、pages、records</w:t>
            </w:r>
          </w:p>
        </w:tc>
        <w:tc>
          <w:tcPr>
            <w:tcW w:type="dxa" w:w="3456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默认 1 / 20，每页最多 50。</w:t>
            </w:r>
          </w:p>
        </w:tc>
      </w:tr>
    </w:tbl>
    <w:p>
      <w:pPr>
        <w:spacing w:after="40" w:before="0" w:line="40" w:lineRule="exact"/>
      </w:pPr>
      <w:r>
        <w:rPr>
          <w:rFonts w:ascii="Calibri" w:hAnsi="Calibri" w:eastAsia="宋体"/>
          <w:b w:val="0"/>
          <w:color w:val="000000"/>
          <w:sz w:val="4"/>
        </w:rPr>
      </w:r>
    </w:p>
    <w:p>
      <w:pPr/>
      <w:r>
        <w:rPr>
          <w:rFonts w:ascii="Calibri" w:hAnsi="Calibri" w:eastAsia="宋体"/>
          <w:b w:val="0"/>
          <w:color w:val="000000"/>
          <w:sz w:val="21"/>
        </w:rPr>
        <w:t>历史接口使用 POST 查询，不下发控制。查询时间默认近 1 天，默认最长 31 天，部署可调整。pageSize 超上限的处理以具体接口说明为准。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656"/>
        <w:gridCol w:w="4464"/>
        <w:gridCol w:w="3816"/>
      </w:tblGrid>
      <w:tr>
        <w:trPr>
          <w:tblHeader/>
          <w:cantSplit/>
        </w:trPr>
        <w:tc>
          <w:tcPr>
            <w:tcW w:type="dxa" w:w="1656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状态字段</w:t>
            </w:r>
          </w:p>
        </w:tc>
        <w:tc>
          <w:tcPr>
            <w:tcW w:type="dxa" w:w="446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取值</w:t>
            </w:r>
          </w:p>
        </w:tc>
        <w:tc>
          <w:tcPr>
            <w:tcW w:type="dxa" w:w="3816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客户侧理解</w:t>
            </w:r>
          </w:p>
        </w:tc>
      </w:tr>
      <w:tr>
        <w:trPr>
          <w:cantSplit/>
        </w:trPr>
        <w:tc>
          <w:tcPr>
            <w:tcW w:type="dxa" w:w="1656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dispatchStatus</w:t>
            </w:r>
          </w:p>
        </w:tc>
        <w:tc>
          <w:tcPr>
            <w:tcW w:type="dxa" w:w="446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PENDING、DISPATCHED、ACCEPTED、FAILED</w:t>
            </w:r>
          </w:p>
        </w:tc>
        <w:tc>
          <w:tcPr>
            <w:tcW w:type="dxa" w:w="3816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描述平台向接入方下发，不单独代表设备已执行。</w:t>
            </w:r>
          </w:p>
        </w:tc>
      </w:tr>
      <w:tr>
        <w:trPr>
          <w:cantSplit/>
        </w:trPr>
        <w:tc>
          <w:tcPr>
            <w:tcW w:type="dxa" w:w="1656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executionStatus</w:t>
            </w:r>
          </w:p>
        </w:tc>
        <w:tc>
          <w:tcPr>
            <w:tcW w:type="dxa" w:w="446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UNKNOWN、EXECUTING、SUCCEEDED、FAILED、TIMEOUT</w:t>
            </w:r>
          </w:p>
        </w:tc>
        <w:tc>
          <w:tcPr>
            <w:tcW w:type="dxa" w:w="3816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UNKNOWN 无法确认；SUCCEEDED 才表示已收到相应执行成功确认。</w:t>
            </w:r>
          </w:p>
        </w:tc>
      </w:tr>
      <w:tr>
        <w:trPr>
          <w:cantSplit/>
        </w:trPr>
        <w:tc>
          <w:tcPr>
            <w:tcW w:type="dxa" w:w="1656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ackMode</w:t>
            </w:r>
          </w:p>
        </w:tc>
        <w:tc>
          <w:tcPr>
            <w:tcW w:type="dxa" w:w="446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NONE、PROVIDER、DEVICE、STATE_CONFIRMED</w:t>
            </w:r>
          </w:p>
        </w:tc>
        <w:tc>
          <w:tcPr>
            <w:tcW w:type="dxa" w:w="3816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分别表示无回执、厂商回执、设备回执、状态确认。</w:t>
            </w:r>
          </w:p>
        </w:tc>
      </w:tr>
      <w:tr>
        <w:trPr>
          <w:cantSplit/>
        </w:trPr>
        <w:tc>
          <w:tcPr>
            <w:tcW w:type="dxa" w:w="1656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status</w:t>
            </w:r>
          </w:p>
        </w:tc>
        <w:tc>
          <w:tcPr>
            <w:tcW w:type="dxa" w:w="446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CREATED、VALIDATED、DISPATCHED、ACCEPTED、EXECUTING、SUCCEEDED、FAILED、TIMEOUT、UNKNOWN</w:t>
            </w:r>
          </w:p>
        </w:tc>
        <w:tc>
          <w:tcPr>
            <w:tcW w:type="dxa" w:w="3816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总体控制轨迹状态，结合上下两个状态及 statusDesc 解释。</w:t>
            </w:r>
          </w:p>
        </w:tc>
      </w:tr>
      <w:tr>
        <w:trPr>
          <w:cantSplit/>
        </w:trPr>
        <w:tc>
          <w:tcPr>
            <w:tcW w:type="dxa" w:w="1656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历史兼容 status</w:t>
            </w:r>
          </w:p>
        </w:tc>
        <w:tc>
          <w:tcPr>
            <w:tcW w:type="dxa" w:w="446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REQUEST_ENTERED、PARSE_SUCCESS、CONTROL_DEVICE、COMMAND_SENT、DEVICE_EXECUTE_SUCCESS、CONTROL_SUCCESS、CONTROL_FAILED</w:t>
            </w:r>
          </w:p>
        </w:tc>
        <w:tc>
          <w:tcPr>
            <w:tcW w:type="dxa" w:w="3816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旧轨迹可能仍返回兼容状态，不把所有带 SUCCESS 的字符串一概认定为设备物理动作成功。</w:t>
            </w:r>
          </w:p>
        </w:tc>
      </w:tr>
    </w:tbl>
    <w:p>
      <w:pPr>
        <w:spacing w:after="40" w:before="0" w:line="40" w:lineRule="exact"/>
      </w:pPr>
      <w:r>
        <w:rPr>
          <w:rFonts w:ascii="Calibri" w:hAnsi="Calibri" w:eastAsia="宋体"/>
          <w:b w:val="0"/>
          <w:color w:val="000000"/>
          <w:sz w:val="4"/>
        </w:rPr>
      </w:r>
    </w:p>
    <w:p>
      <w:pPr/>
      <w:r>
        <w:rPr>
          <w:rFonts w:ascii="Calibri" w:hAnsi="Calibri" w:eastAsia="宋体"/>
          <w:b w:val="0"/>
          <w:color w:val="000000"/>
          <w:sz w:val="21"/>
        </w:rPr>
        <w:t>一次业务动作使用稳定幂等键；同一业务重试保持相同键与请求内容，同时重新生成 salt、timestamp、sign。网络超时后先查询已有 messageId 的状态，不直接盲目重发控制。</w:t>
      </w:r>
    </w:p>
    <w:p>
      <w:pPr>
        <w:pStyle w:val="Heading1"/>
      </w:pPr>
      <w:r>
        <w:t>三 接口目录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648"/>
        <w:gridCol w:w="1224"/>
        <w:gridCol w:w="4680"/>
        <w:gridCol w:w="3384"/>
      </w:tblGrid>
      <w:tr>
        <w:trPr>
          <w:tblHeader/>
          <w:cantSplit/>
        </w:trPr>
        <w:tc>
          <w:tcPr>
            <w:tcW w:type="dxa" w:w="648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编号</w:t>
            </w:r>
          </w:p>
        </w:tc>
        <w:tc>
          <w:tcPr>
            <w:tcW w:type="dxa" w:w="122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功能</w:t>
            </w:r>
          </w:p>
        </w:tc>
        <w:tc>
          <w:tcPr>
            <w:tcW w:type="dxa" w:w="468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方法与相对路径</w:t>
            </w:r>
          </w:p>
        </w:tc>
        <w:tc>
          <w:tcPr>
            <w:tcW w:type="dxa" w:w="33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接口用途</w:t>
            </w:r>
          </w:p>
        </w:tc>
      </w:tr>
      <w:tr>
        <w:trPr>
          <w:cantSplit/>
        </w:trPr>
        <w:tc>
          <w:tcPr>
            <w:tcW w:type="dxa" w:w="648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01</w:t>
            </w:r>
          </w:p>
        </w:tc>
        <w:tc>
          <w:tcPr>
            <w:tcW w:type="dxa" w:w="122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应用访问</w:t>
            </w:r>
          </w:p>
        </w:tc>
        <w:tc>
          <w:tcPr>
            <w:tcW w:type="dxa" w:w="468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GET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/apps/me/endpoints</w:t>
            </w:r>
          </w:p>
        </w:tc>
        <w:tc>
          <w:tcPr>
            <w:tcW w:type="dxa" w:w="33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列出当前应用可用的 OpenAPI 端点</w:t>
            </w:r>
          </w:p>
        </w:tc>
      </w:tr>
      <w:tr>
        <w:trPr>
          <w:cantSplit/>
        </w:trPr>
        <w:tc>
          <w:tcPr>
            <w:tcW w:type="dxa" w:w="648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02</w:t>
            </w:r>
          </w:p>
        </w:tc>
        <w:tc>
          <w:tcPr>
            <w:tcW w:type="dxa" w:w="122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设备查询</w:t>
            </w:r>
          </w:p>
        </w:tc>
        <w:tc>
          <w:tcPr>
            <w:tcW w:type="dxa" w:w="468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GET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/devices</w:t>
            </w:r>
          </w:p>
        </w:tc>
        <w:tc>
          <w:tcPr>
            <w:tcW w:type="dxa" w:w="33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分页查询当前应用可访问的设备</w:t>
            </w:r>
          </w:p>
        </w:tc>
      </w:tr>
      <w:tr>
        <w:trPr>
          <w:cantSplit/>
        </w:trPr>
        <w:tc>
          <w:tcPr>
            <w:tcW w:type="dxa" w:w="648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03</w:t>
            </w:r>
          </w:p>
        </w:tc>
        <w:tc>
          <w:tcPr>
            <w:tcW w:type="dxa" w:w="122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设备查询</w:t>
            </w:r>
          </w:p>
        </w:tc>
        <w:tc>
          <w:tcPr>
            <w:tcW w:type="dxa" w:w="468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GET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/devices/selectDeviceBySn/{sn}</w:t>
            </w:r>
          </w:p>
        </w:tc>
        <w:tc>
          <w:tcPr>
            <w:tcW w:type="dxa" w:w="33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按设备序列号查询设备详情</w:t>
            </w:r>
          </w:p>
        </w:tc>
      </w:tr>
      <w:tr>
        <w:trPr>
          <w:cantSplit/>
        </w:trPr>
        <w:tc>
          <w:tcPr>
            <w:tcW w:type="dxa" w:w="648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04</w:t>
            </w:r>
          </w:p>
        </w:tc>
        <w:tc>
          <w:tcPr>
            <w:tcW w:type="dxa" w:w="122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设备查询</w:t>
            </w:r>
          </w:p>
        </w:tc>
        <w:tc>
          <w:tcPr>
            <w:tcW w:type="dxa" w:w="468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GET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/devices/selectDeviceBySnList</w:t>
            </w:r>
          </w:p>
        </w:tc>
        <w:tc>
          <w:tcPr>
            <w:tcW w:type="dxa" w:w="33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按设备序列号列表批量查询设备详情</w:t>
            </w:r>
          </w:p>
        </w:tc>
      </w:tr>
      <w:tr>
        <w:trPr>
          <w:cantSplit/>
        </w:trPr>
        <w:tc>
          <w:tcPr>
            <w:tcW w:type="dxa" w:w="648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05</w:t>
            </w:r>
          </w:p>
        </w:tc>
        <w:tc>
          <w:tcPr>
            <w:tcW w:type="dxa" w:w="122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设备查询</w:t>
            </w:r>
          </w:p>
        </w:tc>
        <w:tc>
          <w:tcPr>
            <w:tcW w:type="dxa" w:w="468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GET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/devices/deviceTemplateDetail/{sn}</w:t>
            </w:r>
          </w:p>
        </w:tc>
        <w:tc>
          <w:tcPr>
            <w:tcW w:type="dxa" w:w="33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按设备序列号查询模板化设备详情</w:t>
            </w:r>
          </w:p>
        </w:tc>
      </w:tr>
      <w:tr>
        <w:trPr>
          <w:cantSplit/>
        </w:trPr>
        <w:tc>
          <w:tcPr>
            <w:tcW w:type="dxa" w:w="648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06</w:t>
            </w:r>
          </w:p>
        </w:tc>
        <w:tc>
          <w:tcPr>
            <w:tcW w:type="dxa" w:w="122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设备查询</w:t>
            </w:r>
          </w:p>
        </w:tc>
        <w:tc>
          <w:tcPr>
            <w:tcW w:type="dxa" w:w="468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GET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/devices/selectPositionBySnCode/{sn}/{positionCode}</w:t>
            </w:r>
          </w:p>
        </w:tc>
        <w:tc>
          <w:tcPr>
            <w:tcW w:type="dxa" w:w="33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按设备序列号和点位编码查询点位详情</w:t>
            </w:r>
          </w:p>
        </w:tc>
      </w:tr>
      <w:tr>
        <w:trPr>
          <w:cantSplit/>
        </w:trPr>
        <w:tc>
          <w:tcPr>
            <w:tcW w:type="dxa" w:w="648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07</w:t>
            </w:r>
          </w:p>
        </w:tc>
        <w:tc>
          <w:tcPr>
            <w:tcW w:type="dxa" w:w="122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设备查询</w:t>
            </w:r>
          </w:p>
        </w:tc>
        <w:tc>
          <w:tcPr>
            <w:tcW w:type="dxa" w:w="468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GET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/devices/latestParamState/{sn}</w:t>
            </w:r>
          </w:p>
        </w:tc>
        <w:tc>
          <w:tcPr>
            <w:tcW w:type="dxa" w:w="33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查询设备最新参数状态详情</w:t>
            </w:r>
          </w:p>
        </w:tc>
      </w:tr>
      <w:tr>
        <w:trPr>
          <w:cantSplit/>
        </w:trPr>
        <w:tc>
          <w:tcPr>
            <w:tcW w:type="dxa" w:w="648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08</w:t>
            </w:r>
          </w:p>
        </w:tc>
        <w:tc>
          <w:tcPr>
            <w:tcW w:type="dxa" w:w="122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设备查询</w:t>
            </w:r>
          </w:p>
        </w:tc>
        <w:tc>
          <w:tcPr>
            <w:tcW w:type="dxa" w:w="468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POST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/devices/snapshotHistory/page</w:t>
            </w:r>
          </w:p>
        </w:tc>
        <w:tc>
          <w:tcPr>
            <w:tcW w:type="dxa" w:w="33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查询设备点位快照历史</w:t>
            </w:r>
          </w:p>
        </w:tc>
      </w:tr>
      <w:tr>
        <w:trPr>
          <w:cantSplit/>
        </w:trPr>
        <w:tc>
          <w:tcPr>
            <w:tcW w:type="dxa" w:w="648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09</w:t>
            </w:r>
          </w:p>
        </w:tc>
        <w:tc>
          <w:tcPr>
            <w:tcW w:type="dxa" w:w="122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设备查询</w:t>
            </w:r>
          </w:p>
        </w:tc>
        <w:tc>
          <w:tcPr>
            <w:tcW w:type="dxa" w:w="468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POST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/devices/pointChangeHistory/page</w:t>
            </w:r>
          </w:p>
        </w:tc>
        <w:tc>
          <w:tcPr>
            <w:tcW w:type="dxa" w:w="33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查询设备点位变化历史</w:t>
            </w:r>
          </w:p>
        </w:tc>
      </w:tr>
      <w:tr>
        <w:trPr>
          <w:cantSplit/>
        </w:trPr>
        <w:tc>
          <w:tcPr>
            <w:tcW w:type="dxa" w:w="648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10</w:t>
            </w:r>
          </w:p>
        </w:tc>
        <w:tc>
          <w:tcPr>
            <w:tcW w:type="dxa" w:w="122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设备控制</w:t>
            </w:r>
          </w:p>
        </w:tc>
        <w:tc>
          <w:tcPr>
            <w:tcW w:type="dxa" w:w="468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GET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/devices/controlCapabilities/{sn}</w:t>
            </w:r>
          </w:p>
        </w:tc>
        <w:tc>
          <w:tcPr>
            <w:tcW w:type="dxa" w:w="33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查询设备可控命令</w:t>
            </w:r>
          </w:p>
        </w:tc>
      </w:tr>
      <w:tr>
        <w:trPr>
          <w:cantSplit/>
        </w:trPr>
        <w:tc>
          <w:tcPr>
            <w:tcW w:type="dxa" w:w="648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11</w:t>
            </w:r>
          </w:p>
        </w:tc>
        <w:tc>
          <w:tcPr>
            <w:tcW w:type="dxa" w:w="122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设备控制</w:t>
            </w:r>
          </w:p>
        </w:tc>
        <w:tc>
          <w:tcPr>
            <w:tcW w:type="dxa" w:w="468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POST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/devices/executeCmd</w:t>
            </w:r>
          </w:p>
        </w:tc>
        <w:tc>
          <w:tcPr>
            <w:tcW w:type="dxa" w:w="33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下发设备控制指令</w:t>
            </w:r>
          </w:p>
        </w:tc>
      </w:tr>
      <w:tr>
        <w:trPr>
          <w:cantSplit/>
        </w:trPr>
        <w:tc>
          <w:tcPr>
            <w:tcW w:type="dxa" w:w="648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12</w:t>
            </w:r>
          </w:p>
        </w:tc>
        <w:tc>
          <w:tcPr>
            <w:tcW w:type="dxa" w:w="122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设备控制</w:t>
            </w:r>
          </w:p>
        </w:tc>
        <w:tc>
          <w:tcPr>
            <w:tcW w:type="dxa" w:w="468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POST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/devices/executeCmd/batch</w:t>
            </w:r>
          </w:p>
        </w:tc>
        <w:tc>
          <w:tcPr>
            <w:tcW w:type="dxa" w:w="33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批量下发设备控制指令</w:t>
            </w:r>
          </w:p>
        </w:tc>
      </w:tr>
      <w:tr>
        <w:trPr>
          <w:cantSplit/>
        </w:trPr>
        <w:tc>
          <w:tcPr>
            <w:tcW w:type="dxa" w:w="648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13</w:t>
            </w:r>
          </w:p>
        </w:tc>
        <w:tc>
          <w:tcPr>
            <w:tcW w:type="dxa" w:w="122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设备控制</w:t>
            </w:r>
          </w:p>
        </w:tc>
        <w:tc>
          <w:tcPr>
            <w:tcW w:type="dxa" w:w="468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GET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/devices/executeCmd/status/{messageId}</w:t>
            </w:r>
          </w:p>
        </w:tc>
        <w:tc>
          <w:tcPr>
            <w:tcW w:type="dxa" w:w="33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查询设备控制指令执行状态</w:t>
            </w:r>
          </w:p>
        </w:tc>
      </w:tr>
      <w:tr>
        <w:trPr>
          <w:cantSplit/>
        </w:trPr>
        <w:tc>
          <w:tcPr>
            <w:tcW w:type="dxa" w:w="648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14</w:t>
            </w:r>
          </w:p>
        </w:tc>
        <w:tc>
          <w:tcPr>
            <w:tcW w:type="dxa" w:w="122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设备控制</w:t>
            </w:r>
          </w:p>
        </w:tc>
        <w:tc>
          <w:tcPr>
            <w:tcW w:type="dxa" w:w="468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POST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/devices/executeCmd/logs/page</w:t>
            </w:r>
          </w:p>
        </w:tc>
        <w:tc>
          <w:tcPr>
            <w:tcW w:type="dxa" w:w="33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分页查询设备控制操作日志</w:t>
            </w:r>
          </w:p>
        </w:tc>
      </w:tr>
      <w:tr>
        <w:trPr>
          <w:cantSplit/>
        </w:trPr>
        <w:tc>
          <w:tcPr>
            <w:tcW w:type="dxa" w:w="648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15</w:t>
            </w:r>
          </w:p>
        </w:tc>
        <w:tc>
          <w:tcPr>
            <w:tcW w:type="dxa" w:w="122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告警配置</w:t>
            </w:r>
          </w:p>
        </w:tc>
        <w:tc>
          <w:tcPr>
            <w:tcW w:type="dxa" w:w="468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POST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/alerts/createAlertConfig</w:t>
            </w:r>
          </w:p>
        </w:tc>
        <w:tc>
          <w:tcPr>
            <w:tcW w:type="dxa" w:w="33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创建设备告警配置</w:t>
            </w:r>
          </w:p>
        </w:tc>
      </w:tr>
      <w:tr>
        <w:trPr>
          <w:cantSplit/>
        </w:trPr>
        <w:tc>
          <w:tcPr>
            <w:tcW w:type="dxa" w:w="648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16</w:t>
            </w:r>
          </w:p>
        </w:tc>
        <w:tc>
          <w:tcPr>
            <w:tcW w:type="dxa" w:w="122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告警配置</w:t>
            </w:r>
          </w:p>
        </w:tc>
        <w:tc>
          <w:tcPr>
            <w:tcW w:type="dxa" w:w="468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POST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/alerts/updateAlertConfig</w:t>
            </w:r>
          </w:p>
        </w:tc>
        <w:tc>
          <w:tcPr>
            <w:tcW w:type="dxa" w:w="33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更新设备告警配置</w:t>
            </w:r>
          </w:p>
        </w:tc>
      </w:tr>
      <w:tr>
        <w:trPr>
          <w:cantSplit/>
        </w:trPr>
        <w:tc>
          <w:tcPr>
            <w:tcW w:type="dxa" w:w="648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17</w:t>
            </w:r>
          </w:p>
        </w:tc>
        <w:tc>
          <w:tcPr>
            <w:tcW w:type="dxa" w:w="122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告警配置</w:t>
            </w:r>
          </w:p>
        </w:tc>
        <w:tc>
          <w:tcPr>
            <w:tcW w:type="dxa" w:w="468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POST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/alerts/deleteAlertConfig</w:t>
            </w:r>
          </w:p>
        </w:tc>
        <w:tc>
          <w:tcPr>
            <w:tcW w:type="dxa" w:w="33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删除设备告警配置</w:t>
            </w:r>
          </w:p>
        </w:tc>
      </w:tr>
      <w:tr>
        <w:trPr>
          <w:cantSplit/>
        </w:trPr>
        <w:tc>
          <w:tcPr>
            <w:tcW w:type="dxa" w:w="648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18</w:t>
            </w:r>
          </w:p>
        </w:tc>
        <w:tc>
          <w:tcPr>
            <w:tcW w:type="dxa" w:w="122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回调配置</w:t>
            </w:r>
          </w:p>
        </w:tc>
        <w:tc>
          <w:tcPr>
            <w:tcW w:type="dxa" w:w="468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GET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/callback-config</w:t>
            </w:r>
          </w:p>
        </w:tc>
        <w:tc>
          <w:tcPr>
            <w:tcW w:type="dxa" w:w="33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查询当前应用的回调配置</w:t>
            </w:r>
          </w:p>
        </w:tc>
      </w:tr>
      <w:tr>
        <w:trPr>
          <w:cantSplit/>
        </w:trPr>
        <w:tc>
          <w:tcPr>
            <w:tcW w:type="dxa" w:w="648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19</w:t>
            </w:r>
          </w:p>
        </w:tc>
        <w:tc>
          <w:tcPr>
            <w:tcW w:type="dxa" w:w="122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回调配置</w:t>
            </w:r>
          </w:p>
        </w:tc>
        <w:tc>
          <w:tcPr>
            <w:tcW w:type="dxa" w:w="468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PUT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/callback-config</w:t>
            </w:r>
          </w:p>
        </w:tc>
        <w:tc>
          <w:tcPr>
            <w:tcW w:type="dxa" w:w="33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修改当前应用的回调配置</w:t>
            </w:r>
          </w:p>
        </w:tc>
      </w:tr>
    </w:tbl>
    <w:p>
      <w:pPr>
        <w:spacing w:after="40" w:before="0" w:line="40" w:lineRule="exact"/>
      </w:pPr>
      <w:r>
        <w:rPr>
          <w:rFonts w:ascii="Calibri" w:hAnsi="Calibri" w:eastAsia="宋体"/>
          <w:b w:val="0"/>
          <w:color w:val="000000"/>
          <w:sz w:val="4"/>
        </w:rPr>
      </w:r>
    </w:p>
    <w:p>
      <w:pPr>
        <w:pStyle w:val="Heading1"/>
      </w:pPr>
      <w:r>
        <w:t>四 应用访问接口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确认当前 App 的身份、权限与可访问接口。</w:t>
      </w:r>
    </w:p>
    <w:p>
      <w:pPr>
        <w:pStyle w:val="Heading2"/>
      </w:pPr>
      <w:r>
        <w:t>接口 01 列出当前应用可用的 OpenAPI 端点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请求方式：GET    接口路径：/openapi/v1/apps/me/endpoints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作用：返回当前应用的基础信息、已授权权限码以及可访问接口列表。接口列表由控制器上的 OpenAPI 权限声明和当前应用授权结果共同决定。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调用权限：有效应用签名，无需额外接口权限码。权限匹配方式：ALL。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操作性质：只读查询。</w:t>
      </w:r>
    </w:p>
    <w:p>
      <w:pPr>
        <w:pStyle w:val="Heading3"/>
      </w:pPr>
      <w:r>
        <w:t>请求参数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无业务参数、无请求体；仍需携带公共签名请求头。</w:t>
      </w:r>
    </w:p>
    <w:p>
      <w:pPr>
        <w:pStyle w:val="Heading3"/>
      </w:pPr>
      <w:r>
        <w:t>请求示例</w:t>
      </w:r>
    </w:p>
    <w:p>
      <w:pPr>
        <w:keepLines/>
        <w:spacing w:before="60" w:after="140" w:line="240" w:lineRule="auto"/>
      </w:pPr>
      <w:r>
        <w:rPr>
          <w:rFonts w:ascii="Consolas" w:hAnsi="Consolas" w:eastAsia="宋体"/>
          <w:b w:val="0"/>
          <w:color w:val="000000"/>
          <w:sz w:val="17"/>
        </w:rPr>
        <w:t>GET {API_ROOT}/apps/me/endpoints HTTP/1.1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>X-App-Id: {APP_ID}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>salt: {本次新随机串}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>timestamp: {当前毫秒时间戳}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>sign: {本次计算的签名}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示例中的 SN、点位编码、命令值、ID 和地址需替换为已授权数据；签名占位符不能原样发送。</w:t>
      </w:r>
    </w:p>
    <w:p>
      <w:pPr>
        <w:pStyle w:val="Heading3"/>
      </w:pPr>
      <w:r>
        <w:t>响应字段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成功响应使用公共响应结构。以下说明 data；code、message、requestId、traceId、details、resultCode 见公共响应章节。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232"/>
        <w:gridCol w:w="1584"/>
        <w:gridCol w:w="6120"/>
      </w:tblGrid>
      <w:tr>
        <w:trPr>
          <w:tblHeader/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字段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类型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含义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data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对象 M27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当前应用可调用的 OpenAPI 接口清单，用于确认本应用已授权的权限码以及实际可访问的接口列表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完整子字段见模型 M27。</w:t>
            </w:r>
          </w:p>
        </w:tc>
      </w:tr>
    </w:tbl>
    <w:p>
      <w:pPr>
        <w:spacing w:after="40" w:before="0" w:line="40" w:lineRule="exact"/>
      </w:pPr>
      <w:r>
        <w:rPr>
          <w:rFonts w:ascii="Calibri" w:hAnsi="Calibri" w:eastAsia="宋体"/>
          <w:b w:val="0"/>
          <w:color w:val="000000"/>
          <w:sz w:val="4"/>
        </w:rPr>
      </w:r>
    </w:p>
    <w:p>
      <w:pPr/>
      <w:r>
        <w:rPr>
          <w:rFonts w:ascii="Calibri" w:hAnsi="Calibri" w:eastAsia="宋体"/>
          <w:b w:val="0"/>
          <w:color w:val="000000"/>
          <w:sz w:val="21"/>
        </w:rPr>
        <w:t>data 对象字段：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232"/>
        <w:gridCol w:w="1584"/>
        <w:gridCol w:w="6120"/>
      </w:tblGrid>
      <w:tr>
        <w:trPr>
          <w:tblHeader/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字段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类型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说明与示例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appId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字符串 int64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当前接入应用 ID，对应调用方在请求头 X-App-Id 中使用的应用标识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示例：1001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appCode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当前接入应用编码，用于区分客户侧不同接入应用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示例："customer-iot-app"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tenantId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字符串 int64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当前应用所属租户 ID，接口返回的数据会限定在该租户范围内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示例：10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permissionCodes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数组 [string]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当前应用已授权的权限码列表。授权父级权限时，可访问其下级权限对应的接口，例如 openapi:iot:device:read 可匹配 openapi:iot:device:read.detail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endpoints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数组 [对象 M28]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当前应用根据已授权权限实际可调用的 OpenAPI 接口列表</w:t>
            </w:r>
          </w:p>
        </w:tc>
      </w:tr>
    </w:tbl>
    <w:p>
      <w:pPr>
        <w:spacing w:after="40" w:before="0" w:line="40" w:lineRule="exact"/>
      </w:pPr>
      <w:r>
        <w:rPr>
          <w:rFonts w:ascii="Calibri" w:hAnsi="Calibri" w:eastAsia="宋体"/>
          <w:b w:val="0"/>
          <w:color w:val="000000"/>
          <w:sz w:val="4"/>
        </w:rPr>
      </w:r>
    </w:p>
    <w:p>
      <w:pPr>
        <w:pStyle w:val="Heading3"/>
      </w:pPr>
      <w:r>
        <w:t>成功响应示例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以下为说明字段结构的示意数据，省略了部分可选字段，不是本次接口实测结果。完整字段以字段表和模型定义为准。</w:t>
      </w:r>
    </w:p>
    <w:p>
      <w:pPr>
        <w:keepLines/>
        <w:spacing w:before="60" w:after="140" w:line="240" w:lineRule="auto"/>
      </w:pPr>
      <w:r>
        <w:rPr>
          <w:rFonts w:ascii="Consolas" w:hAnsi="Consolas" w:eastAsia="宋体"/>
          <w:b w:val="0"/>
          <w:color w:val="000000"/>
          <w:sz w:val="17"/>
        </w:rPr>
        <w:t>{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"code": "200",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"message": "OK",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"requestId": "request-example-001",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"data": {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"appId": "1001",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"appCode": "customer-app",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"tenantId": "10",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"permissionCodes": [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  "openapi:iot:device:read"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],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"endpoints": [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  {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    "methods": [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      "GET"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    ],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    "path": "/openapi/v1/devices",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    "summary": "分页查询当前应用可访问的设备",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    "permissionCodes": [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      "openapi:iot:device:read"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    ],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    "permissionMode": "ALL"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  }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]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}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>}</w:t>
      </w:r>
    </w:p>
    <w:p>
      <w:pPr>
        <w:pStyle w:val="Heading3"/>
      </w:pPr>
      <w:r>
        <w:t>业务约束和排查</w:t>
      </w:r>
    </w:p>
    <w:p>
      <w:pPr>
        <w:pStyle w:val="ListBullet"/>
      </w:pPr>
      <w:r>
        <w:rPr>
          <w:rFonts w:ascii="Calibri" w:hAnsi="Calibri" w:eastAsia="宋体"/>
          <w:b w:val="0"/>
          <w:color w:val="000000"/>
          <w:sz w:val="21"/>
        </w:rPr>
        <w:t>建议作为接入验证的第一步。返回 appId、appCode、tenantId、权限码和端点列表；本接口无需额外权限码。</w:t>
      </w:r>
    </w:p>
    <w:p>
      <w:pPr>
        <w:pStyle w:val="ListBullet"/>
      </w:pPr>
      <w:r>
        <w:rPr>
          <w:rFonts w:ascii="Calibri" w:hAnsi="Calibri" w:eastAsia="宋体"/>
          <w:b w:val="0"/>
          <w:color w:val="000000"/>
          <w:sz w:val="21"/>
        </w:rPr>
        <w:t>返回的端点权限不代表已授权全部设备；设备范围仍由设备接口校验。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排查时可参考公共错误码：1000、1003、1004、1005、1006。这不是该接口所有业务分支的穷举；应结合 message 和 requestId。</w:t>
      </w:r>
    </w:p>
    <w:p>
      <w:pPr>
        <w:pStyle w:val="Heading1"/>
      </w:pPr>
      <w:r>
        <w:t>五 设备查询接口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按授权范围获取设备、点位、模板及历史数据。</w:t>
      </w:r>
    </w:p>
    <w:p>
      <w:pPr>
        <w:pStyle w:val="Heading2"/>
      </w:pPr>
      <w:r>
        <w:t>接口 02 分页查询当前应用可访问的设备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请求方式：GET    接口路径：/openapi/v1/devices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作用：按设备名称、序列号、类型、在线状态和启用状态查询当前应用授权范围内的设备。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调用权限：openapi:iot:device:read。权限匹配方式：ALL。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操作性质：只读查询。</w:t>
      </w:r>
    </w:p>
    <w:p>
      <w:pPr>
        <w:pStyle w:val="Heading3"/>
      </w:pPr>
      <w:r>
        <w:t>请求参数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131"/>
        <w:gridCol w:w="1627"/>
        <w:gridCol w:w="1152"/>
        <w:gridCol w:w="5026"/>
      </w:tblGrid>
      <w:tr>
        <w:trPr>
          <w:tblHeader/>
          <w:cantSplit/>
        </w:trPr>
        <w:tc>
          <w:tcPr>
            <w:tcW w:type="dxa" w:w="2131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参数与位置</w:t>
            </w:r>
          </w:p>
        </w:tc>
        <w:tc>
          <w:tcPr>
            <w:tcW w:type="dxa" w:w="1627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  <w:jc w:val="center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类型</w:t>
            </w:r>
          </w:p>
        </w:tc>
        <w:tc>
          <w:tcPr>
            <w:tcW w:type="dxa" w:w="115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  <w:jc w:val="center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必填</w:t>
            </w:r>
          </w:p>
        </w:tc>
        <w:tc>
          <w:tcPr>
            <w:tcW w:type="dxa" w:w="5026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说明与示例</w:t>
            </w:r>
          </w:p>
        </w:tc>
      </w:tr>
      <w:tr>
        <w:trPr>
          <w:cantSplit/>
        </w:trPr>
        <w:tc>
          <w:tcPr>
            <w:tcW w:type="dxa" w:w="2131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deviceName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查询参数</w:t>
            </w:r>
          </w:p>
        </w:tc>
        <w:tc>
          <w:tcPr>
            <w:tcW w:type="dxa" w:w="1627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115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否</w:t>
            </w:r>
          </w:p>
        </w:tc>
        <w:tc>
          <w:tcPr>
            <w:tcW w:type="dxa" w:w="5026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设备名称，支持模糊查询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示例："温室传感器"</w:t>
            </w:r>
          </w:p>
        </w:tc>
      </w:tr>
      <w:tr>
        <w:trPr>
          <w:cantSplit/>
        </w:trPr>
        <w:tc>
          <w:tcPr>
            <w:tcW w:type="dxa" w:w="2131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deviceSn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查询参数</w:t>
            </w:r>
          </w:p>
        </w:tc>
        <w:tc>
          <w:tcPr>
            <w:tcW w:type="dxa" w:w="1627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115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否</w:t>
            </w:r>
          </w:p>
        </w:tc>
        <w:tc>
          <w:tcPr>
            <w:tcW w:type="dxa" w:w="5026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设备序列号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示例："SN001"</w:t>
            </w:r>
          </w:p>
        </w:tc>
      </w:tr>
      <w:tr>
        <w:trPr>
          <w:cantSplit/>
        </w:trPr>
        <w:tc>
          <w:tcPr>
            <w:tcW w:type="dxa" w:w="2131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typeCode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查询参数</w:t>
            </w:r>
          </w:p>
        </w:tc>
        <w:tc>
          <w:tcPr>
            <w:tcW w:type="dxa" w:w="1627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115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否</w:t>
            </w:r>
          </w:p>
        </w:tc>
        <w:tc>
          <w:tcPr>
            <w:tcW w:type="dxa" w:w="5026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设备类型编码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示例："greenhouse"</w:t>
            </w:r>
          </w:p>
        </w:tc>
      </w:tr>
      <w:tr>
        <w:trPr>
          <w:cantSplit/>
        </w:trPr>
        <w:tc>
          <w:tcPr>
            <w:tcW w:type="dxa" w:w="2131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onlineStatus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查询参数</w:t>
            </w:r>
          </w:p>
        </w:tc>
        <w:tc>
          <w:tcPr>
            <w:tcW w:type="dxa" w:w="1627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int32</w:t>
            </w:r>
          </w:p>
        </w:tc>
        <w:tc>
          <w:tcPr>
            <w:tcW w:type="dxa" w:w="115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否</w:t>
            </w:r>
          </w:p>
        </w:tc>
        <w:tc>
          <w:tcPr>
            <w:tcW w:type="dxa" w:w="5026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在线状态，1 表示在线，0 表示离线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最小值：0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最大值：1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示例：1</w:t>
            </w:r>
          </w:p>
        </w:tc>
      </w:tr>
      <w:tr>
        <w:trPr>
          <w:cantSplit/>
        </w:trPr>
        <w:tc>
          <w:tcPr>
            <w:tcW w:type="dxa" w:w="2131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enabled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查询参数</w:t>
            </w:r>
          </w:p>
        </w:tc>
        <w:tc>
          <w:tcPr>
            <w:tcW w:type="dxa" w:w="1627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int32</w:t>
            </w:r>
          </w:p>
        </w:tc>
        <w:tc>
          <w:tcPr>
            <w:tcW w:type="dxa" w:w="115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否</w:t>
            </w:r>
          </w:p>
        </w:tc>
        <w:tc>
          <w:tcPr>
            <w:tcW w:type="dxa" w:w="5026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启用状态，1 表示启用，0 表示禁用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最小值：0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最大值：1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示例：1</w:t>
            </w:r>
          </w:p>
        </w:tc>
      </w:tr>
      <w:tr>
        <w:trPr>
          <w:cantSplit/>
        </w:trPr>
        <w:tc>
          <w:tcPr>
            <w:tcW w:type="dxa" w:w="2131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page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查询参数</w:t>
            </w:r>
          </w:p>
        </w:tc>
        <w:tc>
          <w:tcPr>
            <w:tcW w:type="dxa" w:w="1627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int32</w:t>
            </w:r>
          </w:p>
        </w:tc>
        <w:tc>
          <w:tcPr>
            <w:tcW w:type="dxa" w:w="115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否</w:t>
            </w:r>
          </w:p>
        </w:tc>
        <w:tc>
          <w:tcPr>
            <w:tcW w:type="dxa" w:w="5026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页码，从 1 开始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默认值："1"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最小值：1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示例：1</w:t>
            </w:r>
          </w:p>
        </w:tc>
      </w:tr>
      <w:tr>
        <w:trPr>
          <w:cantSplit/>
        </w:trPr>
        <w:tc>
          <w:tcPr>
            <w:tcW w:type="dxa" w:w="2131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pageSize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查询参数</w:t>
            </w:r>
          </w:p>
        </w:tc>
        <w:tc>
          <w:tcPr>
            <w:tcW w:type="dxa" w:w="1627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int32</w:t>
            </w:r>
          </w:p>
        </w:tc>
        <w:tc>
          <w:tcPr>
            <w:tcW w:type="dxa" w:w="115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否</w:t>
            </w:r>
          </w:p>
        </w:tc>
        <w:tc>
          <w:tcPr>
            <w:tcW w:type="dxa" w:w="5026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每页数量，最大 50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默认值："20"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最小值：1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最大值：50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示例：20</w:t>
            </w:r>
          </w:p>
        </w:tc>
      </w:tr>
    </w:tbl>
    <w:p>
      <w:pPr>
        <w:spacing w:after="40" w:before="0" w:line="40" w:lineRule="exact"/>
      </w:pPr>
      <w:r>
        <w:rPr>
          <w:rFonts w:ascii="Calibri" w:hAnsi="Calibri" w:eastAsia="宋体"/>
          <w:b w:val="0"/>
          <w:color w:val="000000"/>
          <w:sz w:val="4"/>
        </w:rPr>
      </w:r>
    </w:p>
    <w:p>
      <w:pPr/>
      <w:r>
        <w:rPr>
          <w:rFonts w:ascii="Calibri" w:hAnsi="Calibri" w:eastAsia="宋体"/>
          <w:b w:val="0"/>
          <w:color w:val="000000"/>
          <w:sz w:val="21"/>
        </w:rPr>
        <w:t>本接口无 JSON 请求体。公共签名头见认证章节。</w:t>
      </w:r>
    </w:p>
    <w:p>
      <w:pPr>
        <w:pStyle w:val="Heading3"/>
      </w:pPr>
      <w:r>
        <w:t>请求示例</w:t>
      </w:r>
    </w:p>
    <w:p>
      <w:pPr>
        <w:keepLines/>
        <w:spacing w:before="60" w:after="140" w:line="240" w:lineRule="auto"/>
      </w:pPr>
      <w:r>
        <w:rPr>
          <w:rFonts w:ascii="Consolas" w:hAnsi="Consolas" w:eastAsia="宋体"/>
          <w:b w:val="0"/>
          <w:color w:val="000000"/>
          <w:sz w:val="17"/>
        </w:rPr>
        <w:t>GET {API_ROOT}/devices?page=1&amp;pageSize=20 HTTP/1.1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>X-App-Id: {APP_ID}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>salt: {本次新随机串}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>timestamp: {当前毫秒时间戳}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>sign: {本次计算的签名}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示例中的 SN、点位编码、命令值、ID 和地址需替换为已授权数据；签名占位符不能原样发送。</w:t>
      </w:r>
    </w:p>
    <w:p>
      <w:pPr>
        <w:pStyle w:val="Heading3"/>
      </w:pPr>
      <w:r>
        <w:t>响应字段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成功响应使用公共响应结构。以下说明 data；code、message、requestId、traceId、details、resultCode 见公共响应章节。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232"/>
        <w:gridCol w:w="1584"/>
        <w:gridCol w:w="6120"/>
      </w:tblGrid>
      <w:tr>
        <w:trPr>
          <w:tblHeader/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字段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类型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含义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data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对象 M52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分页响应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完整子字段见模型 M52。</w:t>
            </w:r>
          </w:p>
        </w:tc>
      </w:tr>
    </w:tbl>
    <w:p>
      <w:pPr>
        <w:spacing w:after="40" w:before="0" w:line="40" w:lineRule="exact"/>
      </w:pPr>
      <w:r>
        <w:rPr>
          <w:rFonts w:ascii="Calibri" w:hAnsi="Calibri" w:eastAsia="宋体"/>
          <w:b w:val="0"/>
          <w:color w:val="000000"/>
          <w:sz w:val="4"/>
        </w:rPr>
      </w:r>
    </w:p>
    <w:p>
      <w:pPr/>
      <w:r>
        <w:rPr>
          <w:rFonts w:ascii="Calibri" w:hAnsi="Calibri" w:eastAsia="宋体"/>
          <w:b w:val="0"/>
          <w:color w:val="000000"/>
          <w:sz w:val="21"/>
        </w:rPr>
        <w:t>data 对象字段：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232"/>
        <w:gridCol w:w="1584"/>
        <w:gridCol w:w="6120"/>
      </w:tblGrid>
      <w:tr>
        <w:trPr>
          <w:tblHeader/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字段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类型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说明与示例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page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int32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当前页码，从 1 开始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示例：1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pageSize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int32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每页数量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示例：20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total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字符串 int64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符合条件的记录总数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示例：100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items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数组 [对象 M12]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当前页记录</w:t>
            </w:r>
          </w:p>
        </w:tc>
      </w:tr>
    </w:tbl>
    <w:p>
      <w:pPr>
        <w:spacing w:after="40" w:before="0" w:line="40" w:lineRule="exact"/>
      </w:pPr>
      <w:r>
        <w:rPr>
          <w:rFonts w:ascii="Calibri" w:hAnsi="Calibri" w:eastAsia="宋体"/>
          <w:b w:val="0"/>
          <w:color w:val="000000"/>
          <w:sz w:val="4"/>
        </w:rPr>
      </w:r>
    </w:p>
    <w:p>
      <w:pPr>
        <w:pStyle w:val="Heading3"/>
      </w:pPr>
      <w:r>
        <w:t>成功响应示例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以下为说明字段结构的示意数据，省略了部分可选字段，不是本次接口实测结果。完整字段以字段表和模型定义为准。</w:t>
      </w:r>
    </w:p>
    <w:p>
      <w:pPr>
        <w:keepLines/>
        <w:spacing w:before="60" w:after="140" w:line="240" w:lineRule="auto"/>
      </w:pPr>
      <w:r>
        <w:rPr>
          <w:rFonts w:ascii="Consolas" w:hAnsi="Consolas" w:eastAsia="宋体"/>
          <w:b w:val="0"/>
          <w:color w:val="000000"/>
          <w:sz w:val="17"/>
        </w:rPr>
        <w:t>{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"code": "200",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"message": "OK",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"requestId": "request-example-001",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"data": {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"page": 1,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"pageSize": 20,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"total": "1",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"items": [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  {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    "deviceSn": "SN001",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    "deviceName": "温室设备",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    "typeCode": "MET",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    "onlineStatus": 1,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    "enabled": 1,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    "accessMode": "READ",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    "dataMode": "READ_ONLY"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  }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]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}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>}</w:t>
      </w:r>
    </w:p>
    <w:p>
      <w:pPr>
        <w:pStyle w:val="Heading3"/>
      </w:pPr>
      <w:r>
        <w:t>业务约束和排查</w:t>
      </w:r>
    </w:p>
    <w:p>
      <w:pPr>
        <w:pStyle w:val="ListBullet"/>
      </w:pPr>
      <w:r>
        <w:rPr>
          <w:rFonts w:ascii="Calibri" w:hAnsi="Calibri" w:eastAsia="宋体"/>
          <w:b w:val="0"/>
          <w:color w:val="000000"/>
          <w:sz w:val="21"/>
        </w:rPr>
        <w:t>page 默认 1，pageSize 默认 20，范围为 1 至 50；所有过滤条件在当前 App 的设备授权范围内生效。</w:t>
      </w:r>
    </w:p>
    <w:p>
      <w:pPr>
        <w:pStyle w:val="ListBullet"/>
      </w:pPr>
      <w:r>
        <w:rPr>
          <w:rFonts w:ascii="Calibri" w:hAnsi="Calibri" w:eastAsia="宋体"/>
          <w:b w:val="0"/>
          <w:color w:val="000000"/>
          <w:sz w:val="21"/>
        </w:rPr>
        <w:t>onlineStatus、enabled 只接受 0 或 1。设备列表为空时先核对授权范围与筛选条件。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排查时可参考公共错误码：1000、1003、1004、1005、1006。这不是该接口所有业务分支的穷举；应结合 message 和 requestId。</w:t>
      </w:r>
    </w:p>
    <w:p>
      <w:pPr>
        <w:pStyle w:val="Heading2"/>
      </w:pPr>
      <w:r>
        <w:t>接口 03 按设备序列号查询设备详情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请求方式：GET    接口路径：/openapi/v1/devices/selectDeviceBySn/{sn}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作用：根据设备 SN 查询单台设备详情，返回设备基础信息、启用状态、在线状态和参数明细。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调用权限：openapi:iot:device:read.detail。权限匹配方式：ALL。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操作性质：只读查询。</w:t>
      </w:r>
    </w:p>
    <w:p>
      <w:pPr>
        <w:pStyle w:val="Heading3"/>
      </w:pPr>
      <w:r>
        <w:t>请求参数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131"/>
        <w:gridCol w:w="1627"/>
        <w:gridCol w:w="1152"/>
        <w:gridCol w:w="5026"/>
      </w:tblGrid>
      <w:tr>
        <w:trPr>
          <w:tblHeader/>
          <w:cantSplit/>
        </w:trPr>
        <w:tc>
          <w:tcPr>
            <w:tcW w:type="dxa" w:w="2131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参数与位置</w:t>
            </w:r>
          </w:p>
        </w:tc>
        <w:tc>
          <w:tcPr>
            <w:tcW w:type="dxa" w:w="1627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  <w:jc w:val="center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类型</w:t>
            </w:r>
          </w:p>
        </w:tc>
        <w:tc>
          <w:tcPr>
            <w:tcW w:type="dxa" w:w="115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  <w:jc w:val="center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必填</w:t>
            </w:r>
          </w:p>
        </w:tc>
        <w:tc>
          <w:tcPr>
            <w:tcW w:type="dxa" w:w="5026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说明与示例</w:t>
            </w:r>
          </w:p>
        </w:tc>
      </w:tr>
      <w:tr>
        <w:trPr>
          <w:cantSplit/>
        </w:trPr>
        <w:tc>
          <w:tcPr>
            <w:tcW w:type="dxa" w:w="2131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sn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路径参数</w:t>
            </w:r>
          </w:p>
        </w:tc>
        <w:tc>
          <w:tcPr>
            <w:tcW w:type="dxa" w:w="1627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115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是</w:t>
            </w:r>
          </w:p>
        </w:tc>
        <w:tc>
          <w:tcPr>
            <w:tcW w:type="dxa" w:w="5026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设备 SN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示例："SN001"</w:t>
            </w:r>
          </w:p>
        </w:tc>
      </w:tr>
    </w:tbl>
    <w:p>
      <w:pPr>
        <w:spacing w:after="40" w:before="0" w:line="40" w:lineRule="exact"/>
      </w:pPr>
      <w:r>
        <w:rPr>
          <w:rFonts w:ascii="Calibri" w:hAnsi="Calibri" w:eastAsia="宋体"/>
          <w:b w:val="0"/>
          <w:color w:val="000000"/>
          <w:sz w:val="4"/>
        </w:rPr>
      </w:r>
    </w:p>
    <w:p>
      <w:pPr/>
      <w:r>
        <w:rPr>
          <w:rFonts w:ascii="Calibri" w:hAnsi="Calibri" w:eastAsia="宋体"/>
          <w:b w:val="0"/>
          <w:color w:val="000000"/>
          <w:sz w:val="21"/>
        </w:rPr>
        <w:t>本接口无 JSON 请求体。公共签名头见认证章节。</w:t>
      </w:r>
    </w:p>
    <w:p>
      <w:pPr>
        <w:pStyle w:val="Heading3"/>
      </w:pPr>
      <w:r>
        <w:t>请求示例</w:t>
      </w:r>
    </w:p>
    <w:p>
      <w:pPr>
        <w:keepLines/>
        <w:spacing w:before="60" w:after="140" w:line="240" w:lineRule="auto"/>
      </w:pPr>
      <w:r>
        <w:rPr>
          <w:rFonts w:ascii="Consolas" w:hAnsi="Consolas" w:eastAsia="宋体"/>
          <w:b w:val="0"/>
          <w:color w:val="000000"/>
          <w:sz w:val="17"/>
        </w:rPr>
        <w:t>GET {API_ROOT}/devices/selectDeviceBySn/SN001 HTTP/1.1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>X-App-Id: {APP_ID}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>salt: {本次新随机串}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>timestamp: {当前毫秒时间戳}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>sign: {本次计算的签名}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示例中的 SN、点位编码、命令值、ID 和地址需替换为已授权数据；签名占位符不能原样发送。</w:t>
      </w:r>
    </w:p>
    <w:p>
      <w:pPr>
        <w:pStyle w:val="Heading3"/>
      </w:pPr>
      <w:r>
        <w:t>响应字段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成功响应使用公共响应结构。以下说明 data；code、message、requestId、traceId、details、resultCode 见公共响应章节。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232"/>
        <w:gridCol w:w="1584"/>
        <w:gridCol w:w="6120"/>
      </w:tblGrid>
      <w:tr>
        <w:trPr>
          <w:tblHeader/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字段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类型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含义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data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对象 M11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设备详情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完整子字段见模型 M11。</w:t>
            </w:r>
          </w:p>
        </w:tc>
      </w:tr>
    </w:tbl>
    <w:p>
      <w:pPr>
        <w:spacing w:after="40" w:before="0" w:line="40" w:lineRule="exact"/>
      </w:pPr>
      <w:r>
        <w:rPr>
          <w:rFonts w:ascii="Calibri" w:hAnsi="Calibri" w:eastAsia="宋体"/>
          <w:b w:val="0"/>
          <w:color w:val="000000"/>
          <w:sz w:val="4"/>
        </w:rPr>
      </w:r>
    </w:p>
    <w:p>
      <w:pPr/>
      <w:r>
        <w:rPr>
          <w:rFonts w:ascii="Calibri" w:hAnsi="Calibri" w:eastAsia="宋体"/>
          <w:b w:val="0"/>
          <w:color w:val="000000"/>
          <w:sz w:val="21"/>
        </w:rPr>
        <w:t>data 对象字段：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232"/>
        <w:gridCol w:w="1584"/>
        <w:gridCol w:w="6120"/>
      </w:tblGrid>
      <w:tr>
        <w:trPr>
          <w:tblHeader/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字段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类型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说明与示例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id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字符串 int64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平台内设备 ID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示例：1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deviceName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设备名称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示例："设备1"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deviceSn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设备序列号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示例："1001"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typeCode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面向客户的设备分类编码；优先使用外部分类，未配置时回退内部类型编码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示例："MET"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typeName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面向客户的设备分类名称；优先使用外部分类，未配置时回退内部类型名称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示例："气象设备"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internalTypeCode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平台内部设备类型编码，供系统间对接识别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示例："FNKJ_LAMP"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providerCode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设备厂商接入编码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示例："THIRD_PLATFORM_FNKJ"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manufacturerName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厂商名称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示例："zwyk"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onlineStatus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int32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在线状态，1 表示在线，0 表示离线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示例：1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enabledStatus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int32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启用状态，1 表示启用，0 表示禁用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示例：1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lastOnlineTime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 date-time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最近一次上线时间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lastOfflineTime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 date-time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最近一次离线时间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queryTime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 date-time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本次查询时间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variableDetail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对象 M24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设备变量详情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完整子字段见模型 M24。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dataMode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设备数据模式：READ_ONLY-只读，READ_WRITE-读写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示例："READ_ONLY"</w:t>
            </w:r>
          </w:p>
        </w:tc>
      </w:tr>
    </w:tbl>
    <w:p>
      <w:pPr>
        <w:spacing w:after="40" w:before="0" w:line="40" w:lineRule="exact"/>
      </w:pPr>
      <w:r>
        <w:rPr>
          <w:rFonts w:ascii="Calibri" w:hAnsi="Calibri" w:eastAsia="宋体"/>
          <w:b w:val="0"/>
          <w:color w:val="000000"/>
          <w:sz w:val="4"/>
        </w:rPr>
      </w:r>
    </w:p>
    <w:p>
      <w:pPr>
        <w:pStyle w:val="Heading3"/>
      </w:pPr>
      <w:r>
        <w:t>成功响应示例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以下为说明字段结构的示意数据，省略了部分可选字段，不是本次接口实测结果。完整字段以字段表和模型定义为准。</w:t>
      </w:r>
    </w:p>
    <w:p>
      <w:pPr>
        <w:keepLines/>
        <w:spacing w:before="60" w:after="140" w:line="240" w:lineRule="auto"/>
      </w:pPr>
      <w:r>
        <w:rPr>
          <w:rFonts w:ascii="Consolas" w:hAnsi="Consolas" w:eastAsia="宋体"/>
          <w:b w:val="0"/>
          <w:color w:val="000000"/>
          <w:sz w:val="17"/>
        </w:rPr>
        <w:t>{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"code": "200",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"message": "OK",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"requestId": "request-example-001",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"data": {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"id": "1001",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"deviceSn": "SN001",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"deviceName": "温室设备",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"onlineStatus": 1,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"enabledStatus": 1,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"dataMode": "READ_ONLY"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}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>}</w:t>
      </w:r>
    </w:p>
    <w:p>
      <w:pPr>
        <w:pStyle w:val="Heading3"/>
      </w:pPr>
      <w:r>
        <w:t>业务约束和排查</w:t>
      </w:r>
    </w:p>
    <w:p>
      <w:pPr>
        <w:pStyle w:val="ListBullet"/>
      </w:pPr>
      <w:r>
        <w:rPr>
          <w:rFonts w:ascii="Calibri" w:hAnsi="Calibri" w:eastAsia="宋体"/>
          <w:b w:val="0"/>
          <w:color w:val="000000"/>
          <w:sz w:val="21"/>
        </w:rPr>
        <w:t>sn 为设备序列号，不是平台数字设备 ID。</w:t>
      </w:r>
    </w:p>
    <w:p>
      <w:pPr>
        <w:pStyle w:val="ListBullet"/>
      </w:pPr>
      <w:r>
        <w:rPr>
          <w:rFonts w:ascii="Calibri" w:hAnsi="Calibri" w:eastAsia="宋体"/>
          <w:b w:val="0"/>
          <w:color w:val="000000"/>
          <w:sz w:val="21"/>
        </w:rPr>
        <w:t>未找到或不可读取的设备可能返回 1007；不要将此结果作为判断其他客户设备是否存在的依据。</w:t>
      </w:r>
    </w:p>
    <w:p>
      <w:pPr>
        <w:pStyle w:val="ListBullet"/>
      </w:pPr>
      <w:r>
        <w:rPr>
          <w:rFonts w:ascii="Calibri" w:hAnsi="Calibri" w:eastAsia="宋体"/>
          <w:b w:val="0"/>
          <w:color w:val="000000"/>
          <w:sz w:val="21"/>
        </w:rPr>
        <w:t>variableDetail 为嵌套变量详情；异常或缺失数据的字段可能省略。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排查时可参考公共错误码：1000、1003、1004、1005、1006、1007。这不是该接口所有业务分支的穷举；应结合 message 和 requestId。</w:t>
      </w:r>
    </w:p>
    <w:p>
      <w:pPr>
        <w:pStyle w:val="Heading2"/>
      </w:pPr>
      <w:r>
        <w:t>接口 04 按设备序列号列表批量查询设备详情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请求方式：GET    接口路径：/openapi/v1/devices/selectDeviceBySnList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作用：根据多个设备 SN 批量查询设备详情，不存在或无权限访问的设备不会返回。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调用权限：openapi:iot:device:read.list。权限匹配方式：ALL。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操作性质：只读查询。</w:t>
      </w:r>
    </w:p>
    <w:p>
      <w:pPr>
        <w:pStyle w:val="Heading3"/>
      </w:pPr>
      <w:r>
        <w:t>请求参数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131"/>
        <w:gridCol w:w="1627"/>
        <w:gridCol w:w="1152"/>
        <w:gridCol w:w="5026"/>
      </w:tblGrid>
      <w:tr>
        <w:trPr>
          <w:tblHeader/>
          <w:cantSplit/>
        </w:trPr>
        <w:tc>
          <w:tcPr>
            <w:tcW w:type="dxa" w:w="2131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参数与位置</w:t>
            </w:r>
          </w:p>
        </w:tc>
        <w:tc>
          <w:tcPr>
            <w:tcW w:type="dxa" w:w="1627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  <w:jc w:val="center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类型</w:t>
            </w:r>
          </w:p>
        </w:tc>
        <w:tc>
          <w:tcPr>
            <w:tcW w:type="dxa" w:w="115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  <w:jc w:val="center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必填</w:t>
            </w:r>
          </w:p>
        </w:tc>
        <w:tc>
          <w:tcPr>
            <w:tcW w:type="dxa" w:w="5026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说明与示例</w:t>
            </w:r>
          </w:p>
        </w:tc>
      </w:tr>
      <w:tr>
        <w:trPr>
          <w:cantSplit/>
        </w:trPr>
        <w:tc>
          <w:tcPr>
            <w:tcW w:type="dxa" w:w="2131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snList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查询参数</w:t>
            </w:r>
          </w:p>
        </w:tc>
        <w:tc>
          <w:tcPr>
            <w:tcW w:type="dxa" w:w="1627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数组 [string]</w:t>
            </w:r>
          </w:p>
        </w:tc>
        <w:tc>
          <w:tcPr>
            <w:tcW w:type="dxa" w:w="115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是</w:t>
            </w:r>
          </w:p>
        </w:tc>
        <w:tc>
          <w:tcPr>
            <w:tcW w:type="dxa" w:w="5026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设备 SN 列表，可重复传递 snList 参数，例如 snList=SN001&amp;snList=SN002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示例："SN001"</w:t>
            </w:r>
          </w:p>
        </w:tc>
      </w:tr>
      <w:tr>
        <w:trPr>
          <w:cantSplit/>
        </w:trPr>
        <w:tc>
          <w:tcPr>
            <w:tcW w:type="dxa" w:w="2131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includeVariableDetail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查询参数</w:t>
            </w:r>
          </w:p>
        </w:tc>
        <w:tc>
          <w:tcPr>
            <w:tcW w:type="dxa" w:w="1627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boolean</w:t>
            </w:r>
          </w:p>
        </w:tc>
        <w:tc>
          <w:tcPr>
            <w:tcW w:type="dxa" w:w="115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否</w:t>
            </w:r>
          </w:p>
        </w:tc>
        <w:tc>
          <w:tcPr>
            <w:tcW w:type="dxa" w:w="5026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是否包含变量详情；默认 false，传 true 时返回变量详情。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默认值：false</w:t>
            </w:r>
          </w:p>
        </w:tc>
      </w:tr>
    </w:tbl>
    <w:p>
      <w:pPr>
        <w:spacing w:after="40" w:before="0" w:line="40" w:lineRule="exact"/>
      </w:pPr>
      <w:r>
        <w:rPr>
          <w:rFonts w:ascii="Calibri" w:hAnsi="Calibri" w:eastAsia="宋体"/>
          <w:b w:val="0"/>
          <w:color w:val="000000"/>
          <w:sz w:val="4"/>
        </w:rPr>
      </w:r>
    </w:p>
    <w:p>
      <w:pPr/>
      <w:r>
        <w:rPr>
          <w:rFonts w:ascii="Calibri" w:hAnsi="Calibri" w:eastAsia="宋体"/>
          <w:b w:val="0"/>
          <w:color w:val="000000"/>
          <w:sz w:val="21"/>
        </w:rPr>
        <w:t>本接口无 JSON 请求体。公共签名头见认证章节。</w:t>
      </w:r>
    </w:p>
    <w:p>
      <w:pPr>
        <w:pStyle w:val="Heading3"/>
      </w:pPr>
      <w:r>
        <w:t>请求示例</w:t>
      </w:r>
    </w:p>
    <w:p>
      <w:pPr>
        <w:keepLines/>
        <w:spacing w:before="60" w:after="140" w:line="240" w:lineRule="auto"/>
      </w:pPr>
      <w:r>
        <w:rPr>
          <w:rFonts w:ascii="Consolas" w:hAnsi="Consolas" w:eastAsia="宋体"/>
          <w:b w:val="0"/>
          <w:color w:val="000000"/>
          <w:sz w:val="17"/>
        </w:rPr>
        <w:t>GET {API_ROOT}/devices/selectDeviceBySnList?snList=SN001&amp;snList=SN002&amp;includeVariableDetail=false HTTP/1.1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>X-App-Id: {APP_ID}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>salt: {本次新随机串}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>timestamp: {当前毫秒时间戳}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>sign: {本次计算的签名}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示例中的 SN、点位编码、命令值、ID 和地址需替换为已授权数据；签名占位符不能原样发送。</w:t>
      </w:r>
    </w:p>
    <w:p>
      <w:pPr>
        <w:pStyle w:val="Heading3"/>
      </w:pPr>
      <w:r>
        <w:t>响应字段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成功响应使用公共响应结构。以下说明 data；code、message、requestId、traceId、details、resultCode 见公共响应章节。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232"/>
        <w:gridCol w:w="1584"/>
        <w:gridCol w:w="6120"/>
      </w:tblGrid>
      <w:tr>
        <w:trPr>
          <w:tblHeader/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字段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类型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含义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data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数组 [对象 M11]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业务数据；具体结构随接口变化，空值字段可能不输出</w:t>
            </w:r>
          </w:p>
        </w:tc>
      </w:tr>
    </w:tbl>
    <w:p>
      <w:pPr>
        <w:spacing w:after="40" w:before="0" w:line="40" w:lineRule="exact"/>
      </w:pPr>
      <w:r>
        <w:rPr>
          <w:rFonts w:ascii="Calibri" w:hAnsi="Calibri" w:eastAsia="宋体"/>
          <w:b w:val="0"/>
          <w:color w:val="000000"/>
          <w:sz w:val="4"/>
        </w:rPr>
      </w:r>
    </w:p>
    <w:p>
      <w:pPr/>
      <w:r>
        <w:rPr>
          <w:rFonts w:ascii="Calibri" w:hAnsi="Calibri" w:eastAsia="宋体"/>
          <w:b w:val="0"/>
          <w:color w:val="000000"/>
          <w:sz w:val="21"/>
        </w:rPr>
        <w:t>data 数组元素字段：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232"/>
        <w:gridCol w:w="1584"/>
        <w:gridCol w:w="6120"/>
      </w:tblGrid>
      <w:tr>
        <w:trPr>
          <w:tblHeader/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字段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类型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说明与示例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id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字符串 int64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平台内设备 ID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示例：1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deviceName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设备名称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示例："设备1"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deviceSn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设备序列号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示例："1001"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typeCode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面向客户的设备分类编码；优先使用外部分类，未配置时回退内部类型编码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示例："MET"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typeName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面向客户的设备分类名称；优先使用外部分类，未配置时回退内部类型名称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示例："气象设备"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internalTypeCode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平台内部设备类型编码，供系统间对接识别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示例："FNKJ_LAMP"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providerCode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设备厂商接入编码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示例："THIRD_PLATFORM_FNKJ"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manufacturerName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厂商名称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示例："zwyk"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onlineStatus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int32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在线状态，1 表示在线，0 表示离线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示例：1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enabledStatus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int32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启用状态，1 表示启用，0 表示禁用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示例：1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lastOnlineTime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 date-time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最近一次上线时间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lastOfflineTime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 date-time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最近一次离线时间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queryTime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 date-time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本次查询时间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variableDetail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对象 M24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设备变量详情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完整子字段见模型 M24。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dataMode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设备数据模式：READ_ONLY-只读，READ_WRITE-读写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示例："READ_ONLY"</w:t>
            </w:r>
          </w:p>
        </w:tc>
      </w:tr>
    </w:tbl>
    <w:p>
      <w:pPr>
        <w:spacing w:after="40" w:before="0" w:line="40" w:lineRule="exact"/>
      </w:pPr>
      <w:r>
        <w:rPr>
          <w:rFonts w:ascii="Calibri" w:hAnsi="Calibri" w:eastAsia="宋体"/>
          <w:b w:val="0"/>
          <w:color w:val="000000"/>
          <w:sz w:val="4"/>
        </w:rPr>
      </w:r>
    </w:p>
    <w:p>
      <w:pPr>
        <w:pStyle w:val="Heading3"/>
      </w:pPr>
      <w:r>
        <w:t>成功响应示例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以下为说明字段结构的示意数据，省略了部分可选字段，不是本次接口实测结果。完整字段以字段表和模型定义为准。</w:t>
      </w:r>
    </w:p>
    <w:p>
      <w:pPr>
        <w:keepLines/>
        <w:spacing w:before="60" w:after="140" w:line="240" w:lineRule="auto"/>
      </w:pPr>
      <w:r>
        <w:rPr>
          <w:rFonts w:ascii="Consolas" w:hAnsi="Consolas" w:eastAsia="宋体"/>
          <w:b w:val="0"/>
          <w:color w:val="000000"/>
          <w:sz w:val="17"/>
        </w:rPr>
        <w:t>{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"code": "200",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"message": "OK",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"requestId": "request-example-001",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"data": [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{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  "id": "1001",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  "deviceSn": "SN001",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  "deviceName": "温室设备",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  "onlineStatus": 1,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  "enabledStatus": 1,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  "dataMode": "READ_ONLY"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}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]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>}</w:t>
      </w:r>
    </w:p>
    <w:p>
      <w:pPr>
        <w:pStyle w:val="Heading3"/>
      </w:pPr>
      <w:r>
        <w:t>业务约束和排查</w:t>
      </w:r>
    </w:p>
    <w:p>
      <w:pPr>
        <w:pStyle w:val="ListBullet"/>
      </w:pPr>
      <w:r>
        <w:rPr>
          <w:rFonts w:ascii="Calibri" w:hAnsi="Calibri" w:eastAsia="宋体"/>
          <w:b w:val="0"/>
          <w:color w:val="000000"/>
          <w:sz w:val="21"/>
        </w:rPr>
        <w:t>snList 必须至少包含一个非空 SN，按重复查询参数传递。</w:t>
      </w:r>
    </w:p>
    <w:p>
      <w:pPr>
        <w:pStyle w:val="ListBullet"/>
      </w:pPr>
      <w:r>
        <w:rPr>
          <w:rFonts w:ascii="Calibri" w:hAnsi="Calibri" w:eastAsia="宋体"/>
          <w:b w:val="0"/>
          <w:color w:val="000000"/>
          <w:sz w:val="21"/>
        </w:rPr>
        <w:t>includeVariableDetail 默认为 false；需要变量详情时显式传 true。</w:t>
      </w:r>
    </w:p>
    <w:p>
      <w:pPr>
        <w:pStyle w:val="ListBullet"/>
      </w:pPr>
      <w:r>
        <w:rPr>
          <w:rFonts w:ascii="Calibri" w:hAnsi="Calibri" w:eastAsia="宋体"/>
          <w:b w:val="0"/>
          <w:color w:val="000000"/>
          <w:sz w:val="21"/>
        </w:rPr>
        <w:t>返回数组仅包含可访问且存在的设备，数量可能少于请求 SN 数量。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排查时可参考公共错误码：1000、1003、1004、1005、1006、1007。这不是该接口所有业务分支的穷举；应结合 message 和 requestId。</w:t>
      </w:r>
    </w:p>
    <w:p>
      <w:pPr>
        <w:pStyle w:val="Heading2"/>
      </w:pPr>
      <w:r>
        <w:t>接口 05 按设备序列号查询模板化设备详情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请求方式：GET    接口路径：/openapi/v1/devices/deviceTemplateDetail/{sn}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作用：根据设备绑定的业务模板，将原始点位转换为泵、肥通道和电磁阀等业务结构。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调用权限：openapi:iot:device:read.detail。权限匹配方式：ALL。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操作性质：只读查询。</w:t>
      </w:r>
    </w:p>
    <w:p>
      <w:pPr>
        <w:pStyle w:val="Heading3"/>
      </w:pPr>
      <w:r>
        <w:t>请求参数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131"/>
        <w:gridCol w:w="1627"/>
        <w:gridCol w:w="1152"/>
        <w:gridCol w:w="5026"/>
      </w:tblGrid>
      <w:tr>
        <w:trPr>
          <w:tblHeader/>
          <w:cantSplit/>
        </w:trPr>
        <w:tc>
          <w:tcPr>
            <w:tcW w:type="dxa" w:w="2131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参数与位置</w:t>
            </w:r>
          </w:p>
        </w:tc>
        <w:tc>
          <w:tcPr>
            <w:tcW w:type="dxa" w:w="1627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  <w:jc w:val="center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类型</w:t>
            </w:r>
          </w:p>
        </w:tc>
        <w:tc>
          <w:tcPr>
            <w:tcW w:type="dxa" w:w="115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  <w:jc w:val="center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必填</w:t>
            </w:r>
          </w:p>
        </w:tc>
        <w:tc>
          <w:tcPr>
            <w:tcW w:type="dxa" w:w="5026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说明与示例</w:t>
            </w:r>
          </w:p>
        </w:tc>
      </w:tr>
      <w:tr>
        <w:trPr>
          <w:cantSplit/>
        </w:trPr>
        <w:tc>
          <w:tcPr>
            <w:tcW w:type="dxa" w:w="2131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sn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路径参数</w:t>
            </w:r>
          </w:p>
        </w:tc>
        <w:tc>
          <w:tcPr>
            <w:tcW w:type="dxa" w:w="1627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115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是</w:t>
            </w:r>
          </w:p>
        </w:tc>
        <w:tc>
          <w:tcPr>
            <w:tcW w:type="dxa" w:w="5026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设备 SN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示例："SN001"</w:t>
            </w:r>
          </w:p>
        </w:tc>
      </w:tr>
      <w:tr>
        <w:trPr>
          <w:cantSplit/>
        </w:trPr>
        <w:tc>
          <w:tcPr>
            <w:tcW w:type="dxa" w:w="2131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tempModel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查询参数</w:t>
            </w:r>
          </w:p>
        </w:tc>
        <w:tc>
          <w:tcPr>
            <w:tcW w:type="dxa" w:w="1627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int32</w:t>
            </w:r>
          </w:p>
        </w:tc>
        <w:tc>
          <w:tcPr>
            <w:tcW w:type="dxa" w:w="115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否</w:t>
            </w:r>
          </w:p>
        </w:tc>
        <w:tc>
          <w:tcPr>
            <w:tcW w:type="dxa" w:w="5026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模板模式：1-手动，0-自动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默认值：1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示例：1</w:t>
            </w:r>
          </w:p>
        </w:tc>
      </w:tr>
    </w:tbl>
    <w:p>
      <w:pPr>
        <w:spacing w:after="40" w:before="0" w:line="40" w:lineRule="exact"/>
      </w:pPr>
      <w:r>
        <w:rPr>
          <w:rFonts w:ascii="Calibri" w:hAnsi="Calibri" w:eastAsia="宋体"/>
          <w:b w:val="0"/>
          <w:color w:val="000000"/>
          <w:sz w:val="4"/>
        </w:rPr>
      </w:r>
    </w:p>
    <w:p>
      <w:pPr/>
      <w:r>
        <w:rPr>
          <w:rFonts w:ascii="Calibri" w:hAnsi="Calibri" w:eastAsia="宋体"/>
          <w:b w:val="0"/>
          <w:color w:val="000000"/>
          <w:sz w:val="21"/>
        </w:rPr>
        <w:t>本接口无 JSON 请求体。公共签名头见认证章节。</w:t>
      </w:r>
    </w:p>
    <w:p>
      <w:pPr>
        <w:pStyle w:val="Heading3"/>
      </w:pPr>
      <w:r>
        <w:t>请求示例</w:t>
      </w:r>
    </w:p>
    <w:p>
      <w:pPr>
        <w:keepLines/>
        <w:spacing w:before="60" w:after="140" w:line="240" w:lineRule="auto"/>
      </w:pPr>
      <w:r>
        <w:rPr>
          <w:rFonts w:ascii="Consolas" w:hAnsi="Consolas" w:eastAsia="宋体"/>
          <w:b w:val="0"/>
          <w:color w:val="000000"/>
          <w:sz w:val="17"/>
        </w:rPr>
        <w:t>GET {API_ROOT}/devices/deviceTemplateDetail/SN001?tempModel=1 HTTP/1.1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>X-App-Id: {APP_ID}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>salt: {本次新随机串}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>timestamp: {当前毫秒时间戳}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>sign: {本次计算的签名}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示例中的 SN、点位编码、命令值、ID 和地址需替换为已授权数据；签名占位符不能原样发送。</w:t>
      </w:r>
    </w:p>
    <w:p>
      <w:pPr>
        <w:pStyle w:val="Heading3"/>
      </w:pPr>
      <w:r>
        <w:t>响应字段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成功响应使用公共响应结构。以下说明 data；code、message、requestId、traceId、details、resultCode 见公共响应章节。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232"/>
        <w:gridCol w:w="1584"/>
        <w:gridCol w:w="6120"/>
      </w:tblGrid>
      <w:tr>
        <w:trPr>
          <w:tblHeader/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字段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类型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含义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data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对象 M23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客户设备模板化详情响应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完整子字段见模型 M23。</w:t>
            </w:r>
          </w:p>
        </w:tc>
      </w:tr>
    </w:tbl>
    <w:p>
      <w:pPr>
        <w:spacing w:after="40" w:before="0" w:line="40" w:lineRule="exact"/>
      </w:pPr>
      <w:r>
        <w:rPr>
          <w:rFonts w:ascii="Calibri" w:hAnsi="Calibri" w:eastAsia="宋体"/>
          <w:b w:val="0"/>
          <w:color w:val="000000"/>
          <w:sz w:val="4"/>
        </w:rPr>
      </w:r>
    </w:p>
    <w:p>
      <w:pPr/>
      <w:r>
        <w:rPr>
          <w:rFonts w:ascii="Calibri" w:hAnsi="Calibri" w:eastAsia="宋体"/>
          <w:b w:val="0"/>
          <w:color w:val="000000"/>
          <w:sz w:val="21"/>
        </w:rPr>
        <w:t>data 对象字段：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232"/>
        <w:gridCol w:w="1584"/>
        <w:gridCol w:w="6120"/>
      </w:tblGrid>
      <w:tr>
        <w:trPr>
          <w:tblHeader/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字段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类型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说明与示例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device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对象 M25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OpenAPI 设备变量身份信息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完整子字段见模型 M25。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templateCode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业务模板编码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templateType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业务模板类型，用于识别 detail 的具体结构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示例："WATER_FERTILIZER_MACHINE"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templateVersion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int32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业务模板版本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tempModel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int32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模板模式：1 为手动 MANUAL，0 为自动 AUTO；与本接口查询参数保持一致。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示例：1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modeCode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模板模式编码：MANUAL-手动，AUTO-自动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示例："MANUAL"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detail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object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模板业务详情，结构由 templateType 决定 按 templateType 选择水肥机、变频柜或温室模型，详见模板详情说明。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missingSlotList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数组 [string]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模板必填槽位缺失列表</w:t>
            </w:r>
          </w:p>
        </w:tc>
      </w:tr>
    </w:tbl>
    <w:p>
      <w:pPr>
        <w:spacing w:after="40" w:before="0" w:line="40" w:lineRule="exact"/>
      </w:pPr>
      <w:r>
        <w:rPr>
          <w:rFonts w:ascii="Calibri" w:hAnsi="Calibri" w:eastAsia="宋体"/>
          <w:b w:val="0"/>
          <w:color w:val="000000"/>
          <w:sz w:val="4"/>
        </w:rPr>
      </w:r>
    </w:p>
    <w:p>
      <w:pPr>
        <w:pStyle w:val="Heading3"/>
      </w:pPr>
      <w:r>
        <w:t>成功响应示例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以下为说明字段结构的示意数据，省略了部分可选字段，不是本次接口实测结果。完整字段以字段表和模型定义为准。</w:t>
      </w:r>
    </w:p>
    <w:p>
      <w:pPr>
        <w:keepLines/>
        <w:spacing w:before="60" w:after="140" w:line="240" w:lineRule="auto"/>
      </w:pPr>
      <w:r>
        <w:rPr>
          <w:rFonts w:ascii="Consolas" w:hAnsi="Consolas" w:eastAsia="宋体"/>
          <w:b w:val="0"/>
          <w:color w:val="000000"/>
          <w:sz w:val="17"/>
        </w:rPr>
        <w:t>{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"code": "200",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"message": "OK",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"requestId": "request-example-001",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"data": {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"device": {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  "deviceSn": "SN001"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},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"templateType": "VFD_CABINET",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"templateCode": "vfd-demo",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"templateVersion": 2,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"tempModel": 1,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"modeCode": "MANUAL",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"detail": {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  "points": {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    "YLSD1": {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      "code": "YLSD1",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      "name": "压力设定",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      "value": 0.3,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      "variableReadWriteType": "READ_WRITE"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    }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  }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},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"missingSlotList": []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}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>}</w:t>
      </w:r>
    </w:p>
    <w:p>
      <w:pPr>
        <w:pStyle w:val="Heading3"/>
      </w:pPr>
      <w:r>
        <w:t>业务约束和排查</w:t>
      </w:r>
    </w:p>
    <w:p>
      <w:pPr>
        <w:pStyle w:val="ListBullet"/>
      </w:pPr>
      <w:r>
        <w:rPr>
          <w:rFonts w:ascii="Calibri" w:hAnsi="Calibri" w:eastAsia="宋体"/>
          <w:b w:val="0"/>
          <w:color w:val="000000"/>
          <w:sz w:val="21"/>
        </w:rPr>
        <w:t>tempModel=1 表示手动 MANUAL，tempModel=0 表示自动 AUTO，默认 1；其他值返回 1000。</w:t>
      </w:r>
    </w:p>
    <w:p>
      <w:pPr>
        <w:pStyle w:val="ListBullet"/>
      </w:pPr>
      <w:r>
        <w:rPr>
          <w:rFonts w:ascii="Calibri" w:hAnsi="Calibri" w:eastAsia="宋体"/>
          <w:b w:val="0"/>
          <w:color w:val="000000"/>
          <w:sz w:val="21"/>
        </w:rPr>
        <w:t>按 templateType 和 templateVersion 解析 detail，不能将任意模板都当作同一结构。</w:t>
      </w:r>
    </w:p>
    <w:p>
      <w:pPr>
        <w:pStyle w:val="ListBullet"/>
      </w:pPr>
      <w:r>
        <w:rPr>
          <w:rFonts w:ascii="Calibri" w:hAnsi="Calibri" w:eastAsia="宋体"/>
          <w:b w:val="0"/>
          <w:color w:val="000000"/>
          <w:sz w:val="21"/>
        </w:rPr>
        <w:t>VFD_CABINET 版本 2 及以上主要通过 detail.points 点位字典输出；旧版本通过 outputVoltage 等命名点位输出。</w:t>
      </w:r>
    </w:p>
    <w:p>
      <w:pPr>
        <w:pStyle w:val="ListBullet"/>
      </w:pPr>
      <w:r>
        <w:rPr>
          <w:rFonts w:ascii="Calibri" w:hAnsi="Calibri" w:eastAsia="宋体"/>
          <w:b w:val="0"/>
          <w:color w:val="000000"/>
          <w:sz w:val="21"/>
        </w:rPr>
        <w:t>字段值为空、缺少模板槽位时，不推断设备已停止或离线；结合 missingSlotList 和数据状态处理。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排查时可参考公共错误码：1000、1003、1004、1005、1006、1007、1015、1016、1017、1018。这不是该接口所有业务分支的穷举；应结合 message 和 requestId。</w:t>
      </w:r>
    </w:p>
    <w:p>
      <w:pPr>
        <w:pStyle w:val="Heading2"/>
      </w:pPr>
      <w:r>
        <w:t>接口 06 按设备序列号和点位编码查询点位详情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请求方式：GET    接口路径：/openapi/v1/devices/selectPositionBySnCode/{sn}/{positionCode}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作用：根据设备 SN 和点位编码查询单个设备点位详情。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调用权限：openapi:iot:device:read.detail。权限匹配方式：ALL。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操作性质：只读查询。</w:t>
      </w:r>
    </w:p>
    <w:p>
      <w:pPr>
        <w:pStyle w:val="Heading3"/>
      </w:pPr>
      <w:r>
        <w:t>请求参数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131"/>
        <w:gridCol w:w="1627"/>
        <w:gridCol w:w="1152"/>
        <w:gridCol w:w="5026"/>
      </w:tblGrid>
      <w:tr>
        <w:trPr>
          <w:tblHeader/>
          <w:cantSplit/>
        </w:trPr>
        <w:tc>
          <w:tcPr>
            <w:tcW w:type="dxa" w:w="2131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参数与位置</w:t>
            </w:r>
          </w:p>
        </w:tc>
        <w:tc>
          <w:tcPr>
            <w:tcW w:type="dxa" w:w="1627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  <w:jc w:val="center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类型</w:t>
            </w:r>
          </w:p>
        </w:tc>
        <w:tc>
          <w:tcPr>
            <w:tcW w:type="dxa" w:w="115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  <w:jc w:val="center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必填</w:t>
            </w:r>
          </w:p>
        </w:tc>
        <w:tc>
          <w:tcPr>
            <w:tcW w:type="dxa" w:w="5026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说明与示例</w:t>
            </w:r>
          </w:p>
        </w:tc>
      </w:tr>
      <w:tr>
        <w:trPr>
          <w:cantSplit/>
        </w:trPr>
        <w:tc>
          <w:tcPr>
            <w:tcW w:type="dxa" w:w="2131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sn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路径参数</w:t>
            </w:r>
          </w:p>
        </w:tc>
        <w:tc>
          <w:tcPr>
            <w:tcW w:type="dxa" w:w="1627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115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是</w:t>
            </w:r>
          </w:p>
        </w:tc>
        <w:tc>
          <w:tcPr>
            <w:tcW w:type="dxa" w:w="5026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设备 SN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示例："SN001"</w:t>
            </w:r>
          </w:p>
        </w:tc>
      </w:tr>
      <w:tr>
        <w:trPr>
          <w:cantSplit/>
        </w:trPr>
        <w:tc>
          <w:tcPr>
            <w:tcW w:type="dxa" w:w="2131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positionCode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路径参数</w:t>
            </w:r>
          </w:p>
        </w:tc>
        <w:tc>
          <w:tcPr>
            <w:tcW w:type="dxa" w:w="1627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115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是</w:t>
            </w:r>
          </w:p>
        </w:tc>
        <w:tc>
          <w:tcPr>
            <w:tcW w:type="dxa" w:w="5026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点位编码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示例："temperature"</w:t>
            </w:r>
          </w:p>
        </w:tc>
      </w:tr>
    </w:tbl>
    <w:p>
      <w:pPr>
        <w:spacing w:after="40" w:before="0" w:line="40" w:lineRule="exact"/>
      </w:pPr>
      <w:r>
        <w:rPr>
          <w:rFonts w:ascii="Calibri" w:hAnsi="Calibri" w:eastAsia="宋体"/>
          <w:b w:val="0"/>
          <w:color w:val="000000"/>
          <w:sz w:val="4"/>
        </w:rPr>
      </w:r>
    </w:p>
    <w:p>
      <w:pPr/>
      <w:r>
        <w:rPr>
          <w:rFonts w:ascii="Calibri" w:hAnsi="Calibri" w:eastAsia="宋体"/>
          <w:b w:val="0"/>
          <w:color w:val="000000"/>
          <w:sz w:val="21"/>
        </w:rPr>
        <w:t>本接口无 JSON 请求体。公共签名头见认证章节。</w:t>
      </w:r>
    </w:p>
    <w:p>
      <w:pPr>
        <w:pStyle w:val="Heading3"/>
      </w:pPr>
      <w:r>
        <w:t>请求示例</w:t>
      </w:r>
    </w:p>
    <w:p>
      <w:pPr>
        <w:keepLines/>
        <w:spacing w:before="60" w:after="140" w:line="240" w:lineRule="auto"/>
      </w:pPr>
      <w:r>
        <w:rPr>
          <w:rFonts w:ascii="Consolas" w:hAnsi="Consolas" w:eastAsia="宋体"/>
          <w:b w:val="0"/>
          <w:color w:val="000000"/>
          <w:sz w:val="17"/>
        </w:rPr>
        <w:t>GET {API_ROOT}/devices/selectPositionBySnCode/SN001/temperature HTTP/1.1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>X-App-Id: {APP_ID}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>salt: {本次新随机串}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>timestamp: {当前毫秒时间戳}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>sign: {本次计算的签名}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示例中的 SN、点位编码、命令值、ID 和地址需替换为已授权数据；签名占位符不能原样发送。</w:t>
      </w:r>
    </w:p>
    <w:p>
      <w:pPr>
        <w:pStyle w:val="Heading3"/>
      </w:pPr>
      <w:r>
        <w:t>响应字段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成功响应使用公共响应结构。以下说明 data；code、message、requestId、traceId、details、resultCode 见公共响应章节。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232"/>
        <w:gridCol w:w="1584"/>
        <w:gridCol w:w="6120"/>
      </w:tblGrid>
      <w:tr>
        <w:trPr>
          <w:tblHeader/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字段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类型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含义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data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对象 M19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设备点位详情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完整子字段见模型 M19。</w:t>
            </w:r>
          </w:p>
        </w:tc>
      </w:tr>
    </w:tbl>
    <w:p>
      <w:pPr>
        <w:spacing w:after="40" w:before="0" w:line="40" w:lineRule="exact"/>
      </w:pPr>
      <w:r>
        <w:rPr>
          <w:rFonts w:ascii="Calibri" w:hAnsi="Calibri" w:eastAsia="宋体"/>
          <w:b w:val="0"/>
          <w:color w:val="000000"/>
          <w:sz w:val="4"/>
        </w:rPr>
      </w:r>
    </w:p>
    <w:p>
      <w:pPr/>
      <w:r>
        <w:rPr>
          <w:rFonts w:ascii="Calibri" w:hAnsi="Calibri" w:eastAsia="宋体"/>
          <w:b w:val="0"/>
          <w:color w:val="000000"/>
          <w:sz w:val="21"/>
        </w:rPr>
        <w:t>data 对象字段：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232"/>
        <w:gridCol w:w="1584"/>
        <w:gridCol w:w="6120"/>
      </w:tblGrid>
      <w:tr>
        <w:trPr>
          <w:tblHeader/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字段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类型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说明与示例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id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字符串 int64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点位 ID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示例：1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positionName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点位名称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示例："点位1"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positionCode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点位编码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示例："point1"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latestPositionValue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点位最新值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示例："12"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gmtPositionValue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 date-time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点位最新值采集时间；实际 JSON 格式 yyyy-MM-dd HH:mm:ss，时区 GMT+8。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positionUnit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点位单位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示例："m³/h"</w:t>
            </w:r>
          </w:p>
        </w:tc>
      </w:tr>
    </w:tbl>
    <w:p>
      <w:pPr>
        <w:spacing w:after="40" w:before="0" w:line="40" w:lineRule="exact"/>
      </w:pPr>
      <w:r>
        <w:rPr>
          <w:rFonts w:ascii="Calibri" w:hAnsi="Calibri" w:eastAsia="宋体"/>
          <w:b w:val="0"/>
          <w:color w:val="000000"/>
          <w:sz w:val="4"/>
        </w:rPr>
      </w:r>
    </w:p>
    <w:p>
      <w:pPr>
        <w:pStyle w:val="Heading3"/>
      </w:pPr>
      <w:r>
        <w:t>成功响应示例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以下为说明字段结构的示意数据，省略了部分可选字段，不是本次接口实测结果。完整字段以字段表和模型定义为准。</w:t>
      </w:r>
    </w:p>
    <w:p>
      <w:pPr>
        <w:keepLines/>
        <w:spacing w:before="60" w:after="140" w:line="240" w:lineRule="auto"/>
      </w:pPr>
      <w:r>
        <w:rPr>
          <w:rFonts w:ascii="Consolas" w:hAnsi="Consolas" w:eastAsia="宋体"/>
          <w:b w:val="0"/>
          <w:color w:val="000000"/>
          <w:sz w:val="17"/>
        </w:rPr>
        <w:t>{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"code": "200",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"message": "OK",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"requestId": "request-example-001",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"data": {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"id": "1001",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"positionName": "温度",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"positionCode": "temperature",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"latestPositionValue": "23.5",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"gmtPositionValue": "2026-10-21 10:00:00",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"positionUnit": "℃"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}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>}</w:t>
      </w:r>
    </w:p>
    <w:p>
      <w:pPr>
        <w:pStyle w:val="Heading3"/>
      </w:pPr>
      <w:r>
        <w:t>业务约束和排查</w:t>
      </w:r>
    </w:p>
    <w:p>
      <w:pPr>
        <w:pStyle w:val="ListBullet"/>
      </w:pPr>
      <w:r>
        <w:rPr>
          <w:rFonts w:ascii="Calibri" w:hAnsi="Calibri" w:eastAsia="宋体"/>
          <w:b w:val="0"/>
          <w:color w:val="000000"/>
          <w:sz w:val="21"/>
        </w:rPr>
        <w:t>positionCode 为当前设备的点位编码。路径变量含特殊字符时进行 URL 编码。</w:t>
      </w:r>
    </w:p>
    <w:p>
      <w:pPr>
        <w:pStyle w:val="ListBullet"/>
      </w:pPr>
      <w:r>
        <w:rPr>
          <w:rFonts w:ascii="Calibri" w:hAnsi="Calibri" w:eastAsia="宋体"/>
          <w:b w:val="0"/>
          <w:color w:val="000000"/>
          <w:sz w:val="21"/>
        </w:rPr>
        <w:t>gmtPositionValue 使用 yyyy-MM-dd HH:mm:ss，GMT+8，不使用本接口其他字段的 ISO-8601 格式代替。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排查时可参考公共错误码：1000、1003、1004、1005、1006、1007。这不是该接口所有业务分支的穷举；应结合 message 和 requestId。</w:t>
      </w:r>
    </w:p>
    <w:p>
      <w:pPr>
        <w:pStyle w:val="Heading2"/>
      </w:pPr>
      <w:r>
        <w:t>接口 07 查询设备最新参数状态详情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请求方式：GET    接口路径：/openapi/v1/devices/latestParamState/{sn}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作用：根据设备 SN 查询设备最新一次参数状态快照。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调用权限：openapi:iot:device:read.detail。权限匹配方式：ALL。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操作性质：只读查询。</w:t>
      </w:r>
    </w:p>
    <w:p>
      <w:pPr>
        <w:pStyle w:val="Heading3"/>
      </w:pPr>
      <w:r>
        <w:t>请求参数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131"/>
        <w:gridCol w:w="1627"/>
        <w:gridCol w:w="1152"/>
        <w:gridCol w:w="5026"/>
      </w:tblGrid>
      <w:tr>
        <w:trPr>
          <w:tblHeader/>
          <w:cantSplit/>
        </w:trPr>
        <w:tc>
          <w:tcPr>
            <w:tcW w:type="dxa" w:w="2131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参数与位置</w:t>
            </w:r>
          </w:p>
        </w:tc>
        <w:tc>
          <w:tcPr>
            <w:tcW w:type="dxa" w:w="1627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  <w:jc w:val="center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类型</w:t>
            </w:r>
          </w:p>
        </w:tc>
        <w:tc>
          <w:tcPr>
            <w:tcW w:type="dxa" w:w="115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  <w:jc w:val="center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必填</w:t>
            </w:r>
          </w:p>
        </w:tc>
        <w:tc>
          <w:tcPr>
            <w:tcW w:type="dxa" w:w="5026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说明与示例</w:t>
            </w:r>
          </w:p>
        </w:tc>
      </w:tr>
      <w:tr>
        <w:trPr>
          <w:cantSplit/>
        </w:trPr>
        <w:tc>
          <w:tcPr>
            <w:tcW w:type="dxa" w:w="2131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sn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路径参数</w:t>
            </w:r>
          </w:p>
        </w:tc>
        <w:tc>
          <w:tcPr>
            <w:tcW w:type="dxa" w:w="1627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115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是</w:t>
            </w:r>
          </w:p>
        </w:tc>
        <w:tc>
          <w:tcPr>
            <w:tcW w:type="dxa" w:w="5026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设备 SN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示例："SN001"</w:t>
            </w:r>
          </w:p>
        </w:tc>
      </w:tr>
    </w:tbl>
    <w:p>
      <w:pPr>
        <w:spacing w:after="40" w:before="0" w:line="40" w:lineRule="exact"/>
      </w:pPr>
      <w:r>
        <w:rPr>
          <w:rFonts w:ascii="Calibri" w:hAnsi="Calibri" w:eastAsia="宋体"/>
          <w:b w:val="0"/>
          <w:color w:val="000000"/>
          <w:sz w:val="4"/>
        </w:rPr>
      </w:r>
    </w:p>
    <w:p>
      <w:pPr/>
      <w:r>
        <w:rPr>
          <w:rFonts w:ascii="Calibri" w:hAnsi="Calibri" w:eastAsia="宋体"/>
          <w:b w:val="0"/>
          <w:color w:val="000000"/>
          <w:sz w:val="21"/>
        </w:rPr>
        <w:t>本接口无 JSON 请求体。公共签名头见认证章节。</w:t>
      </w:r>
    </w:p>
    <w:p>
      <w:pPr>
        <w:pStyle w:val="Heading3"/>
      </w:pPr>
      <w:r>
        <w:t>请求示例</w:t>
      </w:r>
    </w:p>
    <w:p>
      <w:pPr>
        <w:keepLines/>
        <w:spacing w:before="60" w:after="140" w:line="240" w:lineRule="auto"/>
      </w:pPr>
      <w:r>
        <w:rPr>
          <w:rFonts w:ascii="Consolas" w:hAnsi="Consolas" w:eastAsia="宋体"/>
          <w:b w:val="0"/>
          <w:color w:val="000000"/>
          <w:sz w:val="17"/>
        </w:rPr>
        <w:t>GET {API_ROOT}/devices/latestParamState/SN001 HTTP/1.1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>X-App-Id: {APP_ID}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>salt: {本次新随机串}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>timestamp: {当前毫秒时间戳}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>sign: {本次计算的签名}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示例中的 SN、点位编码、命令值、ID 和地址需替换为已授权数据；签名占位符不能原样发送。</w:t>
      </w:r>
    </w:p>
    <w:p>
      <w:pPr>
        <w:pStyle w:val="Heading3"/>
      </w:pPr>
      <w:r>
        <w:t>响应字段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成功响应使用公共响应结构。以下说明 data；code、message、requestId、traceId、details、resultCode 见公共响应章节。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232"/>
        <w:gridCol w:w="1584"/>
        <w:gridCol w:w="6120"/>
      </w:tblGrid>
      <w:tr>
        <w:trPr>
          <w:tblHeader/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字段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类型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含义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data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对象 M13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设备最新参数状态详情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完整子字段见模型 M13。</w:t>
            </w:r>
          </w:p>
        </w:tc>
      </w:tr>
    </w:tbl>
    <w:p>
      <w:pPr>
        <w:spacing w:after="40" w:before="0" w:line="40" w:lineRule="exact"/>
      </w:pPr>
      <w:r>
        <w:rPr>
          <w:rFonts w:ascii="Calibri" w:hAnsi="Calibri" w:eastAsia="宋体"/>
          <w:b w:val="0"/>
          <w:color w:val="000000"/>
          <w:sz w:val="4"/>
        </w:rPr>
      </w:r>
    </w:p>
    <w:p>
      <w:pPr/>
      <w:r>
        <w:rPr>
          <w:rFonts w:ascii="Calibri" w:hAnsi="Calibri" w:eastAsia="宋体"/>
          <w:b w:val="0"/>
          <w:color w:val="000000"/>
          <w:sz w:val="21"/>
        </w:rPr>
        <w:t>data 对象字段：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232"/>
        <w:gridCol w:w="1584"/>
        <w:gridCol w:w="6120"/>
      </w:tblGrid>
      <w:tr>
        <w:trPr>
          <w:tblHeader/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字段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类型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说明与示例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device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对象 M25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OpenAPI 设备变量身份信息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完整子字段见模型 M25。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paramInfoResList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数组 [对象 M14]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参数最新状态列表</w:t>
            </w:r>
          </w:p>
        </w:tc>
      </w:tr>
    </w:tbl>
    <w:p>
      <w:pPr>
        <w:spacing w:after="40" w:before="0" w:line="40" w:lineRule="exact"/>
      </w:pPr>
      <w:r>
        <w:rPr>
          <w:rFonts w:ascii="Calibri" w:hAnsi="Calibri" w:eastAsia="宋体"/>
          <w:b w:val="0"/>
          <w:color w:val="000000"/>
          <w:sz w:val="4"/>
        </w:rPr>
      </w:r>
    </w:p>
    <w:p>
      <w:pPr>
        <w:pStyle w:val="Heading3"/>
      </w:pPr>
      <w:r>
        <w:t>成功响应示例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以下为说明字段结构的示意数据，省略了部分可选字段，不是本次接口实测结果。完整字段以字段表和模型定义为准。</w:t>
      </w:r>
    </w:p>
    <w:p>
      <w:pPr>
        <w:keepLines/>
        <w:spacing w:before="60" w:after="140" w:line="240" w:lineRule="auto"/>
      </w:pPr>
      <w:r>
        <w:rPr>
          <w:rFonts w:ascii="Consolas" w:hAnsi="Consolas" w:eastAsia="宋体"/>
          <w:b w:val="0"/>
          <w:color w:val="000000"/>
          <w:sz w:val="17"/>
        </w:rPr>
        <w:t>{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"code": "200",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"message": "OK",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"requestId": "request-example-001",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"data": {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"device": {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  "deviceSn": "SN001"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},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"paramInfoResList": [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  {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    "variableCode": "temperature",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    "variableName": "温度",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    "unit": "℃",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    "lastValue": 23.5,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    "changeTime": "2026-10-21T10:00:00"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  }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]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}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>}</w:t>
      </w:r>
    </w:p>
    <w:p>
      <w:pPr>
        <w:pStyle w:val="Heading3"/>
      </w:pPr>
      <w:r>
        <w:t>业务约束和排查</w:t>
      </w:r>
    </w:p>
    <w:p>
      <w:pPr>
        <w:pStyle w:val="ListBullet"/>
      </w:pPr>
      <w:r>
        <w:rPr>
          <w:rFonts w:ascii="Calibri" w:hAnsi="Calibri" w:eastAsia="宋体"/>
          <w:b w:val="0"/>
          <w:color w:val="000000"/>
          <w:sz w:val="21"/>
        </w:rPr>
        <w:t>读取已存在的最新参数状态，调用本接口不保证向设备发起一次新的采集。</w:t>
      </w:r>
    </w:p>
    <w:p>
      <w:pPr>
        <w:pStyle w:val="ListBullet"/>
      </w:pPr>
      <w:r>
        <w:rPr>
          <w:rFonts w:ascii="Calibri" w:hAnsi="Calibri" w:eastAsia="宋体"/>
          <w:b w:val="0"/>
          <w:color w:val="000000"/>
          <w:sz w:val="21"/>
        </w:rPr>
        <w:t>paramInfoResList[].lastValue 的 JSON 类型随点位变化；不要将所有值强制解析为数字。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排查时可参考公共错误码：1000、1003、1004、1005、1006、1007。这不是该接口所有业务分支的穷举；应结合 message 和 requestId。</w:t>
      </w:r>
    </w:p>
    <w:p>
      <w:pPr>
        <w:pStyle w:val="Heading2"/>
      </w:pPr>
      <w:r>
        <w:t>接口 08 查询设备点位快照历史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请求方式：POST    接口路径：/openapi/v1/devices/snapshotHistory/page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作用：只读分页查询设备点位快照；使用 POST 提交筛选条件，不下发控制。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调用权限：openapi:iot:device:read。权限匹配方式：ALL。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操作性质：只读查询。</w:t>
      </w:r>
    </w:p>
    <w:p>
      <w:pPr>
        <w:pStyle w:val="Heading3"/>
      </w:pPr>
      <w:r>
        <w:t>请求参数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请求体：application/json，必填。快照历史分页条件，deviceSn 必填。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131"/>
        <w:gridCol w:w="1627"/>
        <w:gridCol w:w="1152"/>
        <w:gridCol w:w="5026"/>
      </w:tblGrid>
      <w:tr>
        <w:trPr>
          <w:tblHeader/>
          <w:cantSplit/>
        </w:trPr>
        <w:tc>
          <w:tcPr>
            <w:tcW w:type="dxa" w:w="2131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字段</w:t>
            </w:r>
          </w:p>
        </w:tc>
        <w:tc>
          <w:tcPr>
            <w:tcW w:type="dxa" w:w="1627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  <w:jc w:val="center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类型</w:t>
            </w:r>
          </w:p>
        </w:tc>
        <w:tc>
          <w:tcPr>
            <w:tcW w:type="dxa" w:w="115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  <w:jc w:val="center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必填与可空</w:t>
            </w:r>
          </w:p>
        </w:tc>
        <w:tc>
          <w:tcPr>
            <w:tcW w:type="dxa" w:w="5026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说明 约束和示例</w:t>
            </w:r>
          </w:p>
        </w:tc>
      </w:tr>
      <w:tr>
        <w:trPr>
          <w:cantSplit/>
        </w:trPr>
        <w:tc>
          <w:tcPr>
            <w:tcW w:type="dxa" w:w="2131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deviceSn</w:t>
            </w:r>
          </w:p>
        </w:tc>
        <w:tc>
          <w:tcPr>
            <w:tcW w:type="dxa" w:w="1627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115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是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不可为 null</w:t>
            </w:r>
          </w:p>
        </w:tc>
        <w:tc>
          <w:tcPr>
            <w:tcW w:type="dxa" w:w="5026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设备序列号，必须在当前应用授权范围内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示例："SN001"</w:t>
            </w:r>
          </w:p>
        </w:tc>
      </w:tr>
      <w:tr>
        <w:trPr>
          <w:cantSplit/>
        </w:trPr>
        <w:tc>
          <w:tcPr>
            <w:tcW w:type="dxa" w:w="2131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positionCode</w:t>
            </w:r>
          </w:p>
        </w:tc>
        <w:tc>
          <w:tcPr>
            <w:tcW w:type="dxa" w:w="1627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115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否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未声明可空</w:t>
            </w:r>
          </w:p>
        </w:tc>
        <w:tc>
          <w:tcPr>
            <w:tcW w:type="dxa" w:w="5026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按点位编码筛选，不填时不限制点位</w:t>
            </w:r>
          </w:p>
        </w:tc>
      </w:tr>
      <w:tr>
        <w:trPr>
          <w:cantSplit/>
        </w:trPr>
        <w:tc>
          <w:tcPr>
            <w:tcW w:type="dxa" w:w="2131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startTime</w:t>
            </w:r>
          </w:p>
        </w:tc>
        <w:tc>
          <w:tcPr>
            <w:tcW w:type="dxa" w:w="1627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 date-time</w:t>
            </w:r>
          </w:p>
        </w:tc>
        <w:tc>
          <w:tcPr>
            <w:tcW w:type="dxa" w:w="115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否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未声明可空</w:t>
            </w:r>
          </w:p>
        </w:tc>
        <w:tc>
          <w:tcPr>
            <w:tcW w:type="dxa" w:w="5026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查询起始时间，ISO-8601 本地日期时间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示例："2026-10-20T00:00:00"</w:t>
            </w:r>
          </w:p>
        </w:tc>
      </w:tr>
      <w:tr>
        <w:trPr>
          <w:cantSplit/>
        </w:trPr>
        <w:tc>
          <w:tcPr>
            <w:tcW w:type="dxa" w:w="2131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endTime</w:t>
            </w:r>
          </w:p>
        </w:tc>
        <w:tc>
          <w:tcPr>
            <w:tcW w:type="dxa" w:w="1627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 date-time</w:t>
            </w:r>
          </w:p>
        </w:tc>
        <w:tc>
          <w:tcPr>
            <w:tcW w:type="dxa" w:w="115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否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未声明可空</w:t>
            </w:r>
          </w:p>
        </w:tc>
        <w:tc>
          <w:tcPr>
            <w:tcW w:type="dxa" w:w="5026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查询结束时间，ISO-8601 本地日期时间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示例："2026-10-21T00:00:00"</w:t>
            </w:r>
          </w:p>
        </w:tc>
      </w:tr>
      <w:tr>
        <w:trPr>
          <w:cantSplit/>
        </w:trPr>
        <w:tc>
          <w:tcPr>
            <w:tcW w:type="dxa" w:w="2131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pageIndex</w:t>
            </w:r>
          </w:p>
        </w:tc>
        <w:tc>
          <w:tcPr>
            <w:tcW w:type="dxa" w:w="1627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int64</w:t>
            </w:r>
          </w:p>
        </w:tc>
        <w:tc>
          <w:tcPr>
            <w:tcW w:type="dxa" w:w="115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否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未声明可空</w:t>
            </w:r>
          </w:p>
        </w:tc>
        <w:tc>
          <w:tcPr>
            <w:tcW w:type="dxa" w:w="5026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历史分页页码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默认值：1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最小值：1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示例：1</w:t>
            </w:r>
          </w:p>
        </w:tc>
      </w:tr>
      <w:tr>
        <w:trPr>
          <w:cantSplit/>
        </w:trPr>
        <w:tc>
          <w:tcPr>
            <w:tcW w:type="dxa" w:w="2131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pageSize</w:t>
            </w:r>
          </w:p>
        </w:tc>
        <w:tc>
          <w:tcPr>
            <w:tcW w:type="dxa" w:w="1627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int64</w:t>
            </w:r>
          </w:p>
        </w:tc>
        <w:tc>
          <w:tcPr>
            <w:tcW w:type="dxa" w:w="115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否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未声明可空</w:t>
            </w:r>
          </w:p>
        </w:tc>
        <w:tc>
          <w:tcPr>
            <w:tcW w:type="dxa" w:w="5026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历史分页每页条数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默认值：20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最小值：1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最大值：1000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示例：10</w:t>
            </w:r>
          </w:p>
        </w:tc>
      </w:tr>
    </w:tbl>
    <w:p>
      <w:pPr>
        <w:spacing w:after="40" w:before="0" w:line="40" w:lineRule="exact"/>
      </w:pPr>
      <w:r>
        <w:rPr>
          <w:rFonts w:ascii="Calibri" w:hAnsi="Calibri" w:eastAsia="宋体"/>
          <w:b w:val="0"/>
          <w:color w:val="000000"/>
          <w:sz w:val="4"/>
        </w:rPr>
      </w:r>
    </w:p>
    <w:p>
      <w:pPr>
        <w:pStyle w:val="Heading3"/>
      </w:pPr>
      <w:r>
        <w:t>请求示例</w:t>
      </w:r>
    </w:p>
    <w:p>
      <w:pPr>
        <w:keepLines/>
        <w:spacing w:before="60" w:after="140" w:line="240" w:lineRule="auto"/>
      </w:pPr>
      <w:r>
        <w:rPr>
          <w:rFonts w:ascii="Consolas" w:hAnsi="Consolas" w:eastAsia="宋体"/>
          <w:b w:val="0"/>
          <w:color w:val="000000"/>
          <w:sz w:val="17"/>
        </w:rPr>
        <w:t>POST {API_ROOT}/devices/snapshotHistory/page HTTP/1.1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>X-App-Id: {APP_ID}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>salt: {本次新随机串}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>timestamp: {当前毫秒时间戳}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>sign: {本次计算的签名}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>Content-Type: application/json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>{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"deviceSn": "SN001",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"startTime": "2026-10-20T00:00:00",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"endTime": "2026-10-21T00:00:00",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"pageIndex": 1,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"pageSize": 20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>}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示例中的 SN、点位编码、命令值、ID 和地址需替换为已授权数据；签名占位符不能原样发送。</w:t>
      </w:r>
    </w:p>
    <w:p>
      <w:pPr>
        <w:pStyle w:val="Heading3"/>
      </w:pPr>
      <w:r>
        <w:t>响应字段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成功响应使用公共响应结构。以下说明 data；code、message、requestId、traceId、details、resultCode 见公共响应章节。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232"/>
        <w:gridCol w:w="1584"/>
        <w:gridCol w:w="6120"/>
      </w:tblGrid>
      <w:tr>
        <w:trPr>
          <w:tblHeader/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字段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类型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含义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data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对象 M21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业务数据；具体结构随接口变化，空值字段可能不输出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完整子字段见模型 M21。</w:t>
            </w:r>
          </w:p>
        </w:tc>
      </w:tr>
    </w:tbl>
    <w:p>
      <w:pPr>
        <w:spacing w:after="40" w:before="0" w:line="40" w:lineRule="exact"/>
      </w:pPr>
      <w:r>
        <w:rPr>
          <w:rFonts w:ascii="Calibri" w:hAnsi="Calibri" w:eastAsia="宋体"/>
          <w:b w:val="0"/>
          <w:color w:val="000000"/>
          <w:sz w:val="4"/>
        </w:rPr>
      </w:r>
    </w:p>
    <w:p>
      <w:pPr/>
      <w:r>
        <w:rPr>
          <w:rFonts w:ascii="Calibri" w:hAnsi="Calibri" w:eastAsia="宋体"/>
          <w:b w:val="0"/>
          <w:color w:val="000000"/>
          <w:sz w:val="21"/>
        </w:rPr>
        <w:t>data 对象字段：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232"/>
        <w:gridCol w:w="1584"/>
        <w:gridCol w:w="6120"/>
      </w:tblGrid>
      <w:tr>
        <w:trPr>
          <w:tblHeader/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字段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类型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说明与示例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device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对象 M25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OpenAPI 设备变量身份信息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完整子字段见模型 M25。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records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数组 [对象 M22]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本页快照记录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total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字符串 int64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总记录数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size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字符串 int64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每页条数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current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字符串 int64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当前页码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pages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字符串 int64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总页数</w:t>
            </w:r>
          </w:p>
        </w:tc>
      </w:tr>
    </w:tbl>
    <w:p>
      <w:pPr>
        <w:spacing w:after="40" w:before="0" w:line="40" w:lineRule="exact"/>
      </w:pPr>
      <w:r>
        <w:rPr>
          <w:rFonts w:ascii="Calibri" w:hAnsi="Calibri" w:eastAsia="宋体"/>
          <w:b w:val="0"/>
          <w:color w:val="000000"/>
          <w:sz w:val="4"/>
        </w:rPr>
      </w:r>
    </w:p>
    <w:p>
      <w:pPr>
        <w:pStyle w:val="Heading3"/>
      </w:pPr>
      <w:r>
        <w:t>成功响应示例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以下为说明字段结构的示意数据，省略了部分可选字段，不是本次接口实测结果。完整字段以字段表和模型定义为准。</w:t>
      </w:r>
    </w:p>
    <w:p>
      <w:pPr>
        <w:keepLines/>
        <w:spacing w:before="60" w:after="140" w:line="240" w:lineRule="auto"/>
      </w:pPr>
      <w:r>
        <w:rPr>
          <w:rFonts w:ascii="Consolas" w:hAnsi="Consolas" w:eastAsia="宋体"/>
          <w:b w:val="0"/>
          <w:color w:val="000000"/>
          <w:sz w:val="17"/>
        </w:rPr>
        <w:t>{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"code": "200",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"message": "OK",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"requestId": "request-example-001",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"data": {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"device": {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  "deviceSn": "SN001"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},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"current": "1",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"size": "20",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"total": "1",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"pages": "1",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"records": [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  {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    "dataTime": "2026-10-21T10:00:00",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    "variables": [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      {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        "code": "temperature",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        "name": "温度",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        "value": 23.5,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        "unit": "℃"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      }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    ]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  }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]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}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>}</w:t>
      </w:r>
    </w:p>
    <w:p>
      <w:pPr>
        <w:pStyle w:val="Heading3"/>
      </w:pPr>
      <w:r>
        <w:t>业务约束和排查</w:t>
      </w:r>
    </w:p>
    <w:p>
      <w:pPr>
        <w:pStyle w:val="ListBullet"/>
      </w:pPr>
      <w:r>
        <w:rPr>
          <w:rFonts w:ascii="Calibri" w:hAnsi="Calibri" w:eastAsia="宋体"/>
          <w:b w:val="0"/>
          <w:color w:val="000000"/>
          <w:sz w:val="21"/>
        </w:rPr>
        <w:t>本接口为只读查询，POST 用于提交筛选条件。</w:t>
      </w:r>
    </w:p>
    <w:p>
      <w:pPr>
        <w:pStyle w:val="ListBullet"/>
      </w:pPr>
      <w:r>
        <w:rPr>
          <w:rFonts w:ascii="Calibri" w:hAnsi="Calibri" w:eastAsia="宋体"/>
          <w:b w:val="0"/>
          <w:color w:val="000000"/>
          <w:sz w:val="21"/>
        </w:rPr>
        <w:t>pageIndex 缺省或小于 1 时按 1 处理；pageSize 缺省或小于 1 时为 20，超过 1000 时限制为 1000。</w:t>
      </w:r>
    </w:p>
    <w:p>
      <w:pPr>
        <w:pStyle w:val="ListBullet"/>
      </w:pPr>
      <w:r>
        <w:rPr>
          <w:rFonts w:ascii="Calibri" w:hAnsi="Calibri" w:eastAsia="宋体"/>
          <w:b w:val="0"/>
          <w:color w:val="000000"/>
          <w:sz w:val="21"/>
        </w:rPr>
        <w:t>时间均不传时查询最近 1 天；只传一个端点时以该端点补齐 1 天范围。startTime 必须早于 endTime，默认最长范围 31 天，部署可调整。</w:t>
      </w:r>
    </w:p>
    <w:p>
      <w:pPr>
        <w:pStyle w:val="ListBullet"/>
      </w:pPr>
      <w:r>
        <w:rPr>
          <w:rFonts w:ascii="Calibri" w:hAnsi="Calibri" w:eastAsia="宋体"/>
          <w:b w:val="0"/>
          <w:color w:val="000000"/>
          <w:sz w:val="21"/>
        </w:rPr>
        <w:t>records 表示采集快照；同一快照可以有多个点位。positionCode 用于筛选快照中的点位。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排查时可参考公共错误码：1000、1003、1004、1005、1006、1007。这不是该接口所有业务分支的穷举；应结合 message 和 requestId。</w:t>
      </w:r>
    </w:p>
    <w:p>
      <w:pPr>
        <w:pStyle w:val="Heading2"/>
      </w:pPr>
      <w:r>
        <w:t>接口 09 查询设备点位变化历史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请求方式：POST    接口路径：/openapi/v1/devices/pointChangeHistory/page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作用：只读分页查询点位值变化记录；使用 POST 提交筛选条件，不修改点位。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调用权限：openapi:iot:device:read。权限匹配方式：ALL。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操作性质：只读查询。</w:t>
      </w:r>
    </w:p>
    <w:p>
      <w:pPr>
        <w:pStyle w:val="Heading3"/>
      </w:pPr>
      <w:r>
        <w:t>请求参数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请求体：application/json，必填。点位变化历史分页条件，deviceSn 必填。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131"/>
        <w:gridCol w:w="1627"/>
        <w:gridCol w:w="1152"/>
        <w:gridCol w:w="5026"/>
      </w:tblGrid>
      <w:tr>
        <w:trPr>
          <w:tblHeader/>
          <w:cantSplit/>
        </w:trPr>
        <w:tc>
          <w:tcPr>
            <w:tcW w:type="dxa" w:w="2131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字段</w:t>
            </w:r>
          </w:p>
        </w:tc>
        <w:tc>
          <w:tcPr>
            <w:tcW w:type="dxa" w:w="1627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  <w:jc w:val="center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类型</w:t>
            </w:r>
          </w:p>
        </w:tc>
        <w:tc>
          <w:tcPr>
            <w:tcW w:type="dxa" w:w="115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  <w:jc w:val="center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必填与可空</w:t>
            </w:r>
          </w:p>
        </w:tc>
        <w:tc>
          <w:tcPr>
            <w:tcW w:type="dxa" w:w="5026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说明 约束和示例</w:t>
            </w:r>
          </w:p>
        </w:tc>
      </w:tr>
      <w:tr>
        <w:trPr>
          <w:cantSplit/>
        </w:trPr>
        <w:tc>
          <w:tcPr>
            <w:tcW w:type="dxa" w:w="2131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deviceSn</w:t>
            </w:r>
          </w:p>
        </w:tc>
        <w:tc>
          <w:tcPr>
            <w:tcW w:type="dxa" w:w="1627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115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是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不可为 null</w:t>
            </w:r>
          </w:p>
        </w:tc>
        <w:tc>
          <w:tcPr>
            <w:tcW w:type="dxa" w:w="5026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设备序列号，必须在当前应用授权范围内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示例："SN001"</w:t>
            </w:r>
          </w:p>
        </w:tc>
      </w:tr>
      <w:tr>
        <w:trPr>
          <w:cantSplit/>
        </w:trPr>
        <w:tc>
          <w:tcPr>
            <w:tcW w:type="dxa" w:w="2131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positionCode</w:t>
            </w:r>
          </w:p>
        </w:tc>
        <w:tc>
          <w:tcPr>
            <w:tcW w:type="dxa" w:w="1627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115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否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未声明可空</w:t>
            </w:r>
          </w:p>
        </w:tc>
        <w:tc>
          <w:tcPr>
            <w:tcW w:type="dxa" w:w="5026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按点位编码筛选，不填时不限制点位</w:t>
            </w:r>
          </w:p>
        </w:tc>
      </w:tr>
      <w:tr>
        <w:trPr>
          <w:cantSplit/>
        </w:trPr>
        <w:tc>
          <w:tcPr>
            <w:tcW w:type="dxa" w:w="2131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startTime</w:t>
            </w:r>
          </w:p>
        </w:tc>
        <w:tc>
          <w:tcPr>
            <w:tcW w:type="dxa" w:w="1627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 date-time</w:t>
            </w:r>
          </w:p>
        </w:tc>
        <w:tc>
          <w:tcPr>
            <w:tcW w:type="dxa" w:w="115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否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未声明可空</w:t>
            </w:r>
          </w:p>
        </w:tc>
        <w:tc>
          <w:tcPr>
            <w:tcW w:type="dxa" w:w="5026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查询起始时间，ISO-8601 本地日期时间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示例："2026-10-20T00:00:00"</w:t>
            </w:r>
          </w:p>
        </w:tc>
      </w:tr>
      <w:tr>
        <w:trPr>
          <w:cantSplit/>
        </w:trPr>
        <w:tc>
          <w:tcPr>
            <w:tcW w:type="dxa" w:w="2131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endTime</w:t>
            </w:r>
          </w:p>
        </w:tc>
        <w:tc>
          <w:tcPr>
            <w:tcW w:type="dxa" w:w="1627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 date-time</w:t>
            </w:r>
          </w:p>
        </w:tc>
        <w:tc>
          <w:tcPr>
            <w:tcW w:type="dxa" w:w="115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否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未声明可空</w:t>
            </w:r>
          </w:p>
        </w:tc>
        <w:tc>
          <w:tcPr>
            <w:tcW w:type="dxa" w:w="5026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查询结束时间，ISO-8601 本地日期时间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示例："2026-10-21T00:00:00"</w:t>
            </w:r>
          </w:p>
        </w:tc>
      </w:tr>
      <w:tr>
        <w:trPr>
          <w:cantSplit/>
        </w:trPr>
        <w:tc>
          <w:tcPr>
            <w:tcW w:type="dxa" w:w="2131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pageIndex</w:t>
            </w:r>
          </w:p>
        </w:tc>
        <w:tc>
          <w:tcPr>
            <w:tcW w:type="dxa" w:w="1627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int64</w:t>
            </w:r>
          </w:p>
        </w:tc>
        <w:tc>
          <w:tcPr>
            <w:tcW w:type="dxa" w:w="115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否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未声明可空</w:t>
            </w:r>
          </w:p>
        </w:tc>
        <w:tc>
          <w:tcPr>
            <w:tcW w:type="dxa" w:w="5026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历史分页页码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默认值：1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最小值：1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示例：1</w:t>
            </w:r>
          </w:p>
        </w:tc>
      </w:tr>
      <w:tr>
        <w:trPr>
          <w:cantSplit/>
        </w:trPr>
        <w:tc>
          <w:tcPr>
            <w:tcW w:type="dxa" w:w="2131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pageSize</w:t>
            </w:r>
          </w:p>
        </w:tc>
        <w:tc>
          <w:tcPr>
            <w:tcW w:type="dxa" w:w="1627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int64</w:t>
            </w:r>
          </w:p>
        </w:tc>
        <w:tc>
          <w:tcPr>
            <w:tcW w:type="dxa" w:w="115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否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未声明可空</w:t>
            </w:r>
          </w:p>
        </w:tc>
        <w:tc>
          <w:tcPr>
            <w:tcW w:type="dxa" w:w="5026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历史分页每页条数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默认值：20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最小值：1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最大值：100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示例：10</w:t>
            </w:r>
          </w:p>
        </w:tc>
      </w:tr>
    </w:tbl>
    <w:p>
      <w:pPr>
        <w:spacing w:after="40" w:before="0" w:line="40" w:lineRule="exact"/>
      </w:pPr>
      <w:r>
        <w:rPr>
          <w:rFonts w:ascii="Calibri" w:hAnsi="Calibri" w:eastAsia="宋体"/>
          <w:b w:val="0"/>
          <w:color w:val="000000"/>
          <w:sz w:val="4"/>
        </w:rPr>
      </w:r>
    </w:p>
    <w:p>
      <w:pPr>
        <w:pStyle w:val="Heading3"/>
      </w:pPr>
      <w:r>
        <w:t>请求示例</w:t>
      </w:r>
    </w:p>
    <w:p>
      <w:pPr>
        <w:keepLines/>
        <w:spacing w:before="60" w:after="140" w:line="240" w:lineRule="auto"/>
      </w:pPr>
      <w:r>
        <w:rPr>
          <w:rFonts w:ascii="Consolas" w:hAnsi="Consolas" w:eastAsia="宋体"/>
          <w:b w:val="0"/>
          <w:color w:val="000000"/>
          <w:sz w:val="17"/>
        </w:rPr>
        <w:t>POST {API_ROOT}/devices/pointChangeHistory/page HTTP/1.1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>X-App-Id: {APP_ID}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>salt: {本次新随机串}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>timestamp: {当前毫秒时间戳}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>sign: {本次计算的签名}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>Content-Type: application/json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>{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"deviceSn": "SN001",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"pageIndex": 1,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"pageSize": 20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>}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示例中的 SN、点位编码、命令值、ID 和地址需替换为已授权数据；签名占位符不能原样发送。</w:t>
      </w:r>
    </w:p>
    <w:p>
      <w:pPr>
        <w:pStyle w:val="Heading3"/>
      </w:pPr>
      <w:r>
        <w:t>响应字段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成功响应使用公共响应结构。以下说明 data；code、message、requestId、traceId、details、resultCode 见公共响应章节。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232"/>
        <w:gridCol w:w="1584"/>
        <w:gridCol w:w="6120"/>
      </w:tblGrid>
      <w:tr>
        <w:trPr>
          <w:tblHeader/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字段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类型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含义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data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对象 M16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业务数据；具体结构随接口变化，空值字段可能不输出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完整子字段见模型 M16。</w:t>
            </w:r>
          </w:p>
        </w:tc>
      </w:tr>
    </w:tbl>
    <w:p>
      <w:pPr>
        <w:spacing w:after="40" w:before="0" w:line="40" w:lineRule="exact"/>
      </w:pPr>
      <w:r>
        <w:rPr>
          <w:rFonts w:ascii="Calibri" w:hAnsi="Calibri" w:eastAsia="宋体"/>
          <w:b w:val="0"/>
          <w:color w:val="000000"/>
          <w:sz w:val="4"/>
        </w:rPr>
      </w:r>
    </w:p>
    <w:p>
      <w:pPr/>
      <w:r>
        <w:rPr>
          <w:rFonts w:ascii="Calibri" w:hAnsi="Calibri" w:eastAsia="宋体"/>
          <w:b w:val="0"/>
          <w:color w:val="000000"/>
          <w:sz w:val="21"/>
        </w:rPr>
        <w:t>data 对象字段：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232"/>
        <w:gridCol w:w="1584"/>
        <w:gridCol w:w="6120"/>
      </w:tblGrid>
      <w:tr>
        <w:trPr>
          <w:tblHeader/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字段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类型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说明与示例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device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对象 M25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OpenAPI 设备变量身份信息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完整子字段见模型 M25。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records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数组 [对象 M17]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本页点位变化记录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total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字符串 int64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总记录数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size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字符串 int64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每页条数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current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字符串 int64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当前页码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pages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字符串 int64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总页数</w:t>
            </w:r>
          </w:p>
        </w:tc>
      </w:tr>
    </w:tbl>
    <w:p>
      <w:pPr>
        <w:spacing w:after="40" w:before="0" w:line="40" w:lineRule="exact"/>
      </w:pPr>
      <w:r>
        <w:rPr>
          <w:rFonts w:ascii="Calibri" w:hAnsi="Calibri" w:eastAsia="宋体"/>
          <w:b w:val="0"/>
          <w:color w:val="000000"/>
          <w:sz w:val="4"/>
        </w:rPr>
      </w:r>
    </w:p>
    <w:p>
      <w:pPr>
        <w:pStyle w:val="Heading3"/>
      </w:pPr>
      <w:r>
        <w:t>成功响应示例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以下为说明字段结构的示意数据，省略了部分可选字段，不是本次接口实测结果。完整字段以字段表和模型定义为准。</w:t>
      </w:r>
    </w:p>
    <w:p>
      <w:pPr>
        <w:keepLines/>
        <w:spacing w:before="60" w:after="140" w:line="240" w:lineRule="auto"/>
      </w:pPr>
      <w:r>
        <w:rPr>
          <w:rFonts w:ascii="Consolas" w:hAnsi="Consolas" w:eastAsia="宋体"/>
          <w:b w:val="0"/>
          <w:color w:val="000000"/>
          <w:sz w:val="17"/>
        </w:rPr>
        <w:t>{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"code": "200",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"message": "OK",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"requestId": "request-example-001",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"data": {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"device": {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  "deviceSn": "SN001"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},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"current": "1",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"size": "20",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"total": "1",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"pages": "1",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"records": [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  {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    "dataTime": "2026-10-21T10:00:00",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    "changedPoints": [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      {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        "code": "temperature",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        "beforeValue": 23.1,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        "afterValue": 23.5,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        "unit": "℃",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        "changeTime": "2026-10-21T10:00:00"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      }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    ]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  }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]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}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>}</w:t>
      </w:r>
    </w:p>
    <w:p>
      <w:pPr>
        <w:pStyle w:val="Heading3"/>
      </w:pPr>
      <w:r>
        <w:t>业务约束和排查</w:t>
      </w:r>
    </w:p>
    <w:p>
      <w:pPr>
        <w:pStyle w:val="ListBullet"/>
      </w:pPr>
      <w:r>
        <w:rPr>
          <w:rFonts w:ascii="Calibri" w:hAnsi="Calibri" w:eastAsia="宋体"/>
          <w:b w:val="0"/>
          <w:color w:val="000000"/>
          <w:sz w:val="21"/>
        </w:rPr>
        <w:t>本接口为只读查询，返回点位值发生变化的记录，不等于全部采集快照。</w:t>
      </w:r>
    </w:p>
    <w:p>
      <w:pPr>
        <w:pStyle w:val="ListBullet"/>
      </w:pPr>
      <w:r>
        <w:rPr>
          <w:rFonts w:ascii="Calibri" w:hAnsi="Calibri" w:eastAsia="宋体"/>
          <w:b w:val="0"/>
          <w:color w:val="000000"/>
          <w:sz w:val="21"/>
        </w:rPr>
        <w:t>分页默认 pageIndex=1、pageSize=20，每页最多 100 条；超过上限会限制为 100。</w:t>
      </w:r>
    </w:p>
    <w:p>
      <w:pPr>
        <w:pStyle w:val="ListBullet"/>
      </w:pPr>
      <w:r>
        <w:rPr>
          <w:rFonts w:ascii="Calibri" w:hAnsi="Calibri" w:eastAsia="宋体"/>
          <w:b w:val="0"/>
          <w:color w:val="000000"/>
          <w:sz w:val="21"/>
        </w:rPr>
        <w:t>时间缺省规则同快照历史；默认最长范围 31 天。扫描快照过多会返回 1000，需要缩小时间范围。</w:t>
      </w:r>
    </w:p>
    <w:p>
      <w:pPr>
        <w:pStyle w:val="ListBullet"/>
      </w:pPr>
      <w:r>
        <w:rPr>
          <w:rFonts w:ascii="Calibri" w:hAnsi="Calibri" w:eastAsia="宋体"/>
          <w:b w:val="0"/>
          <w:color w:val="000000"/>
          <w:sz w:val="21"/>
        </w:rPr>
        <w:t>beforeValue 和 afterValue 保留原点位值类型；无变化时可能返回空记录。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排查时可参考公共错误码：1000、1003、1004、1005、1006、1007。这不是该接口所有业务分支的穷举；应结合 message 和 requestId。</w:t>
      </w:r>
    </w:p>
    <w:p>
      <w:pPr>
        <w:pStyle w:val="Heading1"/>
      </w:pPr>
      <w:r>
        <w:t>六 设备控制接口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查询控制能力、下发命令并追踪结果。</w:t>
      </w:r>
    </w:p>
    <w:p>
      <w:pPr>
        <w:pStyle w:val="Heading2"/>
      </w:pPr>
      <w:r>
        <w:t>接口 10 查询设备可控命令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请求方式：GET    接口路径：/openapi/v1/devices/controlCapabilities/{sn}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作用：根据设备 SN 查询当前应用可写范围内设备支持的标准控制命令。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调用权限：openapi:iot:device:control.execute。权限匹配方式：ALL。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操作性质：只读查询。</w:t>
      </w:r>
    </w:p>
    <w:p>
      <w:pPr>
        <w:pStyle w:val="Heading3"/>
      </w:pPr>
      <w:r>
        <w:t>请求参数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131"/>
        <w:gridCol w:w="1627"/>
        <w:gridCol w:w="1152"/>
        <w:gridCol w:w="5026"/>
      </w:tblGrid>
      <w:tr>
        <w:trPr>
          <w:tblHeader/>
          <w:cantSplit/>
        </w:trPr>
        <w:tc>
          <w:tcPr>
            <w:tcW w:type="dxa" w:w="2131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参数与位置</w:t>
            </w:r>
          </w:p>
        </w:tc>
        <w:tc>
          <w:tcPr>
            <w:tcW w:type="dxa" w:w="1627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  <w:jc w:val="center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类型</w:t>
            </w:r>
          </w:p>
        </w:tc>
        <w:tc>
          <w:tcPr>
            <w:tcW w:type="dxa" w:w="115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  <w:jc w:val="center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必填</w:t>
            </w:r>
          </w:p>
        </w:tc>
        <w:tc>
          <w:tcPr>
            <w:tcW w:type="dxa" w:w="5026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说明与示例</w:t>
            </w:r>
          </w:p>
        </w:tc>
      </w:tr>
      <w:tr>
        <w:trPr>
          <w:cantSplit/>
        </w:trPr>
        <w:tc>
          <w:tcPr>
            <w:tcW w:type="dxa" w:w="2131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sn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路径参数</w:t>
            </w:r>
          </w:p>
        </w:tc>
        <w:tc>
          <w:tcPr>
            <w:tcW w:type="dxa" w:w="1627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115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是</w:t>
            </w:r>
          </w:p>
        </w:tc>
        <w:tc>
          <w:tcPr>
            <w:tcW w:type="dxa" w:w="5026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设备 SN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示例："SN001"</w:t>
            </w:r>
          </w:p>
        </w:tc>
      </w:tr>
    </w:tbl>
    <w:p>
      <w:pPr>
        <w:spacing w:after="40" w:before="0" w:line="40" w:lineRule="exact"/>
      </w:pPr>
      <w:r>
        <w:rPr>
          <w:rFonts w:ascii="Calibri" w:hAnsi="Calibri" w:eastAsia="宋体"/>
          <w:b w:val="0"/>
          <w:color w:val="000000"/>
          <w:sz w:val="4"/>
        </w:rPr>
      </w:r>
    </w:p>
    <w:p>
      <w:pPr/>
      <w:r>
        <w:rPr>
          <w:rFonts w:ascii="Calibri" w:hAnsi="Calibri" w:eastAsia="宋体"/>
          <w:b w:val="0"/>
          <w:color w:val="000000"/>
          <w:sz w:val="21"/>
        </w:rPr>
        <w:t>本接口无 JSON 请求体。公共签名头见认证章节。</w:t>
      </w:r>
    </w:p>
    <w:p>
      <w:pPr>
        <w:pStyle w:val="Heading3"/>
      </w:pPr>
      <w:r>
        <w:t>请求示例</w:t>
      </w:r>
    </w:p>
    <w:p>
      <w:pPr>
        <w:keepLines/>
        <w:spacing w:before="60" w:after="140" w:line="240" w:lineRule="auto"/>
      </w:pPr>
      <w:r>
        <w:rPr>
          <w:rFonts w:ascii="Consolas" w:hAnsi="Consolas" w:eastAsia="宋体"/>
          <w:b w:val="0"/>
          <w:color w:val="000000"/>
          <w:sz w:val="17"/>
        </w:rPr>
        <w:t>GET {API_ROOT}/devices/controlCapabilities/SN001 HTTP/1.1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>X-App-Id: {APP_ID}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>salt: {本次新随机串}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>timestamp: {当前毫秒时间戳}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>sign: {本次计算的签名}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示例中的 SN、点位编码、命令值、ID 和地址需替换为已授权数据；签名占位符不能原样发送。</w:t>
      </w:r>
    </w:p>
    <w:p>
      <w:pPr>
        <w:pStyle w:val="Heading3"/>
      </w:pPr>
      <w:r>
        <w:t>响应字段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成功响应使用公共响应结构。以下说明 data；code、message、requestId、traceId、details、resultCode 见公共响应章节。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232"/>
        <w:gridCol w:w="1584"/>
        <w:gridCol w:w="6120"/>
      </w:tblGrid>
      <w:tr>
        <w:trPr>
          <w:tblHeader/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字段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类型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含义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data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数组 [对象 M06]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业务数据；具体结构随接口变化，空值字段可能不输出</w:t>
            </w:r>
          </w:p>
        </w:tc>
      </w:tr>
    </w:tbl>
    <w:p>
      <w:pPr>
        <w:spacing w:after="40" w:before="0" w:line="40" w:lineRule="exact"/>
      </w:pPr>
      <w:r>
        <w:rPr>
          <w:rFonts w:ascii="Calibri" w:hAnsi="Calibri" w:eastAsia="宋体"/>
          <w:b w:val="0"/>
          <w:color w:val="000000"/>
          <w:sz w:val="4"/>
        </w:rPr>
      </w:r>
    </w:p>
    <w:p>
      <w:pPr/>
      <w:r>
        <w:rPr>
          <w:rFonts w:ascii="Calibri" w:hAnsi="Calibri" w:eastAsia="宋体"/>
          <w:b w:val="0"/>
          <w:color w:val="000000"/>
          <w:sz w:val="21"/>
        </w:rPr>
        <w:t>data 数组元素字段：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232"/>
        <w:gridCol w:w="1584"/>
        <w:gridCol w:w="6120"/>
      </w:tblGrid>
      <w:tr>
        <w:trPr>
          <w:tblHeader/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字段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类型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说明与示例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commandCode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控制命令编码，调用 executeCmd 时作为 cmds[].cmd 传入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示例："stir_1_set"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commandName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命令名称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示例："A搅拌时间设置"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currentValue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object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当前值 可为字符串、数字、布尔值或对象，客户端按实际 JSON 值解析。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unit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单位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示例："s"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valueType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值类型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示例："INT"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variableReadWriteType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读写类型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示例："READ_WRITE"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remoteWritable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boolean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是否允许远程写入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defaultValue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默认值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valueConvertType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值转换类型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示例："ENUM"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valueConvertRule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值转换规则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collectTime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 date-time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最近采集时间</w:t>
            </w:r>
          </w:p>
        </w:tc>
      </w:tr>
    </w:tbl>
    <w:p>
      <w:pPr>
        <w:spacing w:after="40" w:before="0" w:line="40" w:lineRule="exact"/>
      </w:pPr>
      <w:r>
        <w:rPr>
          <w:rFonts w:ascii="Calibri" w:hAnsi="Calibri" w:eastAsia="宋体"/>
          <w:b w:val="0"/>
          <w:color w:val="000000"/>
          <w:sz w:val="4"/>
        </w:rPr>
      </w:r>
    </w:p>
    <w:p>
      <w:pPr>
        <w:pStyle w:val="Heading3"/>
      </w:pPr>
      <w:r>
        <w:t>成功响应示例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以下为说明字段结构的示意数据，省略了部分可选字段，不是本次接口实测结果。完整字段以字段表和模型定义为准。</w:t>
      </w:r>
    </w:p>
    <w:p>
      <w:pPr>
        <w:keepLines/>
        <w:spacing w:before="60" w:after="140" w:line="240" w:lineRule="auto"/>
      </w:pPr>
      <w:r>
        <w:rPr>
          <w:rFonts w:ascii="Consolas" w:hAnsi="Consolas" w:eastAsia="宋体"/>
          <w:b w:val="0"/>
          <w:color w:val="000000"/>
          <w:sz w:val="17"/>
        </w:rPr>
        <w:t>{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"code": "200",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"message": "OK",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"requestId": "request-example-001",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"data": [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{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  "commandCode": "stir_1_set",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  "commandName": "搅拌时间设置",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  "valueType": "INT",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  "unit": "s",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  "variableReadWriteType": "READ_WRITE",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  "remoteWritable": true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}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]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>}</w:t>
      </w:r>
    </w:p>
    <w:p>
      <w:pPr>
        <w:pStyle w:val="Heading3"/>
      </w:pPr>
      <w:r>
        <w:t>业务约束和排查</w:t>
      </w:r>
    </w:p>
    <w:p>
      <w:pPr>
        <w:pStyle w:val="ListBullet"/>
      </w:pPr>
      <w:r>
        <w:rPr>
          <w:rFonts w:ascii="Calibri" w:hAnsi="Calibri" w:eastAsia="宋体"/>
          <w:b w:val="0"/>
          <w:color w:val="000000"/>
          <w:sz w:val="21"/>
        </w:rPr>
        <w:t>查询本身不下发控制，但要求控制接口权限与该设备 WRITE 范围。</w:t>
      </w:r>
    </w:p>
    <w:p>
      <w:pPr>
        <w:pStyle w:val="ListBullet"/>
      </w:pPr>
      <w:r>
        <w:rPr>
          <w:rFonts w:ascii="Calibri" w:hAnsi="Calibri" w:eastAsia="宋体"/>
          <w:b w:val="0"/>
          <w:color w:val="000000"/>
          <w:sz w:val="21"/>
        </w:rPr>
        <w:t>将返回的 commandCode 作为控制请求 cmds[].cmd，结合 remoteWritable、valueType、valueConvertRule 和单位构造命令值。</w:t>
      </w:r>
    </w:p>
    <w:p>
      <w:pPr>
        <w:pStyle w:val="ListBullet"/>
      </w:pPr>
      <w:r>
        <w:rPr>
          <w:rFonts w:ascii="Calibri" w:hAnsi="Calibri" w:eastAsia="宋体"/>
          <w:b w:val="0"/>
          <w:color w:val="000000"/>
          <w:sz w:val="21"/>
        </w:rPr>
        <w:t>READ_ONLY 数据模式的设备不可控制；控制能力为空时不要自行猜测命令编码。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排查时可参考公共错误码：1000、1003、1004、1005、1006、1007。这不是该接口所有业务分支的穷举；应结合 message 和 requestId。</w:t>
      </w:r>
    </w:p>
    <w:p>
      <w:pPr>
        <w:pStyle w:val="Heading2"/>
      </w:pPr>
      <w:r>
        <w:t>接口 11 下发设备控制指令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请求方式：POST    接口路径：/openapi/v1/devices/executeCmd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作用：向单台设备下发控制指令。设备必须在当前应用授权范围内，且应用需具备控制权限。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调用权限：openapi:iot:device:control.execute。权限匹配方式：ALL。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操作性质：实际修改或控制，调用后会生效。</w:t>
      </w:r>
    </w:p>
    <w:p>
      <w:pPr>
        <w:pStyle w:val="Heading3"/>
      </w:pPr>
      <w:r>
        <w:t>请求参数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请求体：application/json，必填。设备控制请求。deviceSn 必填，cmds 至少包含一条控制命令；messageId 可由客户传入。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131"/>
        <w:gridCol w:w="1627"/>
        <w:gridCol w:w="1152"/>
        <w:gridCol w:w="5026"/>
      </w:tblGrid>
      <w:tr>
        <w:trPr>
          <w:tblHeader/>
          <w:cantSplit/>
        </w:trPr>
        <w:tc>
          <w:tcPr>
            <w:tcW w:type="dxa" w:w="2131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字段</w:t>
            </w:r>
          </w:p>
        </w:tc>
        <w:tc>
          <w:tcPr>
            <w:tcW w:type="dxa" w:w="1627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  <w:jc w:val="center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类型</w:t>
            </w:r>
          </w:p>
        </w:tc>
        <w:tc>
          <w:tcPr>
            <w:tcW w:type="dxa" w:w="115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  <w:jc w:val="center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必填与可空</w:t>
            </w:r>
          </w:p>
        </w:tc>
        <w:tc>
          <w:tcPr>
            <w:tcW w:type="dxa" w:w="5026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说明 约束和示例</w:t>
            </w:r>
          </w:p>
        </w:tc>
      </w:tr>
      <w:tr>
        <w:trPr>
          <w:cantSplit/>
        </w:trPr>
        <w:tc>
          <w:tcPr>
            <w:tcW w:type="dxa" w:w="2131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deviceSn</w:t>
            </w:r>
          </w:p>
        </w:tc>
        <w:tc>
          <w:tcPr>
            <w:tcW w:type="dxa" w:w="1627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115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是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不可为 null</w:t>
            </w:r>
          </w:p>
        </w:tc>
        <w:tc>
          <w:tcPr>
            <w:tcW w:type="dxa" w:w="5026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需要下发控制的设备序列号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示例："1001"</w:t>
            </w:r>
          </w:p>
        </w:tc>
      </w:tr>
      <w:tr>
        <w:trPr>
          <w:cantSplit/>
        </w:trPr>
        <w:tc>
          <w:tcPr>
            <w:tcW w:type="dxa" w:w="2131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cmds</w:t>
            </w:r>
          </w:p>
        </w:tc>
        <w:tc>
          <w:tcPr>
            <w:tcW w:type="dxa" w:w="1627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数组 [对象 M50]</w:t>
            </w:r>
          </w:p>
        </w:tc>
        <w:tc>
          <w:tcPr>
            <w:tcW w:type="dxa" w:w="115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是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不可为 null</w:t>
            </w:r>
          </w:p>
        </w:tc>
        <w:tc>
          <w:tcPr>
            <w:tcW w:type="dxa" w:w="5026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兼容旧版调用的命令参数列表</w:t>
            </w:r>
          </w:p>
        </w:tc>
      </w:tr>
      <w:tr>
        <w:trPr>
          <w:cantSplit/>
        </w:trPr>
        <w:tc>
          <w:tcPr>
            <w:tcW w:type="dxa" w:w="2131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commandCode</w:t>
            </w:r>
          </w:p>
        </w:tc>
        <w:tc>
          <w:tcPr>
            <w:tcW w:type="dxa" w:w="1627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115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否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未声明可空</w:t>
            </w:r>
          </w:p>
        </w:tc>
        <w:tc>
          <w:tcPr>
            <w:tcW w:type="dxa" w:w="5026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标准化命令编码，用于指定本次要执行的控制命令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示例："manualValve"</w:t>
            </w:r>
          </w:p>
        </w:tc>
      </w:tr>
      <w:tr>
        <w:trPr>
          <w:cantSplit/>
        </w:trPr>
        <w:tc>
          <w:tcPr>
            <w:tcW w:type="dxa" w:w="2131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commandType</w:t>
            </w:r>
          </w:p>
        </w:tc>
        <w:tc>
          <w:tcPr>
            <w:tcW w:type="dxa" w:w="1627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115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否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未声明可空</w:t>
            </w:r>
          </w:p>
        </w:tc>
        <w:tc>
          <w:tcPr>
            <w:tcW w:type="dxa" w:w="5026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命令类型，用于区分控制命令类别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示例："PARAM_SET"</w:t>
            </w:r>
          </w:p>
        </w:tc>
      </w:tr>
      <w:tr>
        <w:trPr>
          <w:cantSplit/>
        </w:trPr>
        <w:tc>
          <w:tcPr>
            <w:tcW w:type="dxa" w:w="2131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routingOptions</w:t>
            </w:r>
          </w:p>
        </w:tc>
        <w:tc>
          <w:tcPr>
            <w:tcW w:type="dxa" w:w="1627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对象 M53</w:t>
            </w:r>
          </w:p>
        </w:tc>
        <w:tc>
          <w:tcPr>
            <w:tcW w:type="dxa" w:w="115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否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未声明可空</w:t>
            </w:r>
          </w:p>
        </w:tc>
        <w:tc>
          <w:tcPr>
            <w:tcW w:type="dxa" w:w="5026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厂商控制路由参数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完整子字段见模型 M53。</w:t>
            </w:r>
          </w:p>
        </w:tc>
      </w:tr>
      <w:tr>
        <w:trPr>
          <w:cantSplit/>
        </w:trPr>
        <w:tc>
          <w:tcPr>
            <w:tcW w:type="dxa" w:w="2131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providerOptions</w:t>
            </w:r>
          </w:p>
        </w:tc>
        <w:tc>
          <w:tcPr>
            <w:tcW w:type="dxa" w:w="1627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字典 {键: object}</w:t>
            </w:r>
          </w:p>
        </w:tc>
        <w:tc>
          <w:tcPr>
            <w:tcW w:type="dxa" w:w="115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否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未声明可空</w:t>
            </w:r>
          </w:p>
        </w:tc>
        <w:tc>
          <w:tcPr>
            <w:tcW w:type="dxa" w:w="5026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厂商扩展参数，按设备接入方约定透传</w:t>
            </w:r>
          </w:p>
        </w:tc>
      </w:tr>
      <w:tr>
        <w:trPr>
          <w:cantSplit/>
        </w:trPr>
        <w:tc>
          <w:tcPr>
            <w:tcW w:type="dxa" w:w="2131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messageId</w:t>
            </w:r>
          </w:p>
        </w:tc>
        <w:tc>
          <w:tcPr>
            <w:tcW w:type="dxa" w:w="1627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115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否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未声明可空</w:t>
            </w:r>
          </w:p>
        </w:tc>
        <w:tc>
          <w:tcPr>
            <w:tcW w:type="dxa" w:w="5026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旧版幂等键，建议改用 idempotencyKey；平台返回的 messageId 始终由服务端生成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示例："msg-001"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接口定义标记为已弃用。</w:t>
            </w:r>
          </w:p>
        </w:tc>
      </w:tr>
      <w:tr>
        <w:trPr>
          <w:cantSplit/>
        </w:trPr>
        <w:tc>
          <w:tcPr>
            <w:tcW w:type="dxa" w:w="2131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idempotencyKey</w:t>
            </w:r>
          </w:p>
        </w:tc>
        <w:tc>
          <w:tcPr>
            <w:tcW w:type="dxa" w:w="1627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115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否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未声明可空</w:t>
            </w:r>
          </w:p>
        </w:tc>
        <w:tc>
          <w:tcPr>
            <w:tcW w:type="dxa" w:w="5026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调用方幂等键；相同应用下，相同键和相同请求返回首次结果，不会重复下发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示例："order-20260712-001"</w:t>
            </w:r>
          </w:p>
        </w:tc>
      </w:tr>
    </w:tbl>
    <w:p>
      <w:pPr>
        <w:spacing w:after="40" w:before="0" w:line="40" w:lineRule="exact"/>
      </w:pPr>
      <w:r>
        <w:rPr>
          <w:rFonts w:ascii="Calibri" w:hAnsi="Calibri" w:eastAsia="宋体"/>
          <w:b w:val="0"/>
          <w:color w:val="000000"/>
          <w:sz w:val="4"/>
        </w:rPr>
      </w:r>
    </w:p>
    <w:p>
      <w:pPr>
        <w:pStyle w:val="Heading3"/>
      </w:pPr>
      <w:r>
        <w:t>请求示例</w:t>
      </w:r>
    </w:p>
    <w:p>
      <w:pPr>
        <w:keepLines/>
        <w:spacing w:before="60" w:after="140" w:line="240" w:lineRule="auto"/>
      </w:pPr>
      <w:r>
        <w:rPr>
          <w:rFonts w:ascii="Consolas" w:hAnsi="Consolas" w:eastAsia="宋体"/>
          <w:b w:val="0"/>
          <w:color w:val="000000"/>
          <w:sz w:val="17"/>
        </w:rPr>
        <w:t>POST {API_ROOT}/devices/executeCmd HTTP/1.1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>X-App-Id: {APP_ID}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>salt: {本次新随机串}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>timestamp: {当前毫秒时间戳}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>sign: {本次计算的签名}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>Content-Type: application/json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>{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"deviceSn": "SN001",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"cmds": [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{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  "cmd": "stir_1_set",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  "param": "30"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}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],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"idempotencyKey": "customer-order-001"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>}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示例中的 SN、点位编码、命令值、ID 和地址需替换为已授权数据；签名占位符不能原样发送。</w:t>
      </w:r>
    </w:p>
    <w:p>
      <w:pPr>
        <w:pStyle w:val="Heading3"/>
      </w:pPr>
      <w:r>
        <w:t>响应字段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成功响应使用公共响应结构。以下说明 data；code、message、requestId、traceId、details、resultCode 见公共响应章节。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232"/>
        <w:gridCol w:w="1584"/>
        <w:gridCol w:w="6120"/>
      </w:tblGrid>
      <w:tr>
        <w:trPr>
          <w:tblHeader/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字段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类型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含义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data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对象 M10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设备控制执行记录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完整子字段见模型 M10。</w:t>
            </w:r>
          </w:p>
        </w:tc>
      </w:tr>
    </w:tbl>
    <w:p>
      <w:pPr>
        <w:spacing w:after="40" w:before="0" w:line="40" w:lineRule="exact"/>
      </w:pPr>
      <w:r>
        <w:rPr>
          <w:rFonts w:ascii="Calibri" w:hAnsi="Calibri" w:eastAsia="宋体"/>
          <w:b w:val="0"/>
          <w:color w:val="000000"/>
          <w:sz w:val="4"/>
        </w:rPr>
      </w:r>
    </w:p>
    <w:p>
      <w:pPr/>
      <w:r>
        <w:rPr>
          <w:rFonts w:ascii="Calibri" w:hAnsi="Calibri" w:eastAsia="宋体"/>
          <w:b w:val="0"/>
          <w:color w:val="000000"/>
          <w:sz w:val="21"/>
        </w:rPr>
        <w:t>data 对象字段：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232"/>
        <w:gridCol w:w="1584"/>
        <w:gridCol w:w="6120"/>
      </w:tblGrid>
      <w:tr>
        <w:trPr>
          <w:tblHeader/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字段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类型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说明与示例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messageId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本次控制请求的消息 ID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示例："msg-001"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idempotencyKey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调用方幂等键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providerRequestId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供应商侧请求或任务 ID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appId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字符串 int64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发起调用的应用 ID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示例：1001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appCode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发起调用的应用编码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示例："weather"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deviceSn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被控制设备的序列号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示例："1001"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cmdParam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对象 M07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设备控制命令明细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完整子字段见模型 M07。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status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控制执行状态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允许值：["CREATED", "VALIDATED", "DISPATCHED", "ACCEPTED", "EXECUTING", "SUCCEEDED", "FAILED", "TIMEOUT", "UNKNOWN", "REQUEST_ENTERED", "PARSE_SUCCESS", "CONTROL_DEVICE", "COMMAND_SENT", "DEVICE_EXECUTE_SUCCESS", "CONTROL_SUCCESS", "CONTROL_FAILED"]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dispatchStatus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命令下发状态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允许值：["PENDING", "DISPATCHED", "ACCEPTED", "FAILED"]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executionStatus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设备执行确认状态；UNKNOWN 表示接入方无法提供设备级确认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允许值：["UNKNOWN", "EXECUTING", "SUCCEEDED", "FAILED", "TIMEOUT"]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ackMode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设备执行回执模式：NONE、PROVIDER、DEVICE、STATE_CONFIRMED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timeoutSeconds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字符串 int64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本次控制采用的执行确认超时秒数；不期待回执时为空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timeoutPolicySource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超时策略来源：DEVICE_TYPE_COMMAND、PROVIDER、SYSTEM_DEFAULT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lateReceiptStatus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终态之后收到的迟到回执状态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statusDesc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执行状态说明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errorCode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控制失败时返回的错误码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示例："DEVICE_NOT_FOUND"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errorMessage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控制失败时返回的错误信息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示例："未找到对应设备"</w:t>
            </w:r>
          </w:p>
        </w:tc>
      </w:tr>
    </w:tbl>
    <w:p>
      <w:pPr>
        <w:spacing w:after="40" w:before="0" w:line="40" w:lineRule="exact"/>
      </w:pPr>
      <w:r>
        <w:rPr>
          <w:rFonts w:ascii="Calibri" w:hAnsi="Calibri" w:eastAsia="宋体"/>
          <w:b w:val="0"/>
          <w:color w:val="000000"/>
          <w:sz w:val="4"/>
        </w:rPr>
      </w:r>
    </w:p>
    <w:p>
      <w:pPr>
        <w:pStyle w:val="Heading3"/>
      </w:pPr>
      <w:r>
        <w:t>成功响应示例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以下为说明字段结构的示意数据，省略了部分可选字段，不是本次接口实测结果。完整字段以字段表和模型定义为准。</w:t>
      </w:r>
    </w:p>
    <w:p>
      <w:pPr>
        <w:keepLines/>
        <w:spacing w:before="60" w:after="140" w:line="240" w:lineRule="auto"/>
      </w:pPr>
      <w:r>
        <w:rPr>
          <w:rFonts w:ascii="Consolas" w:hAnsi="Consolas" w:eastAsia="宋体"/>
          <w:b w:val="0"/>
          <w:color w:val="000000"/>
          <w:sz w:val="17"/>
        </w:rPr>
        <w:t>{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"code": "200",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"message": "OK",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"requestId": "request-example-001",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"data": {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"messageId": "cmd-server-example-001",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"idempotencyKey": "customer-order-001",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"deviceSn": "SN001",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"status": "ACCEPTED",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"dispatchStatus": "ACCEPTED",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"executionStatus": "UNKNOWN",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"ackMode": "NONE",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"statusDesc": "provider accepted"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}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>}</w:t>
      </w:r>
    </w:p>
    <w:p>
      <w:pPr>
        <w:pStyle w:val="Heading3"/>
      </w:pPr>
      <w:r>
        <w:t>业务约束和排查</w:t>
      </w:r>
    </w:p>
    <w:p>
      <w:pPr>
        <w:pStyle w:val="ListBullet"/>
      </w:pPr>
      <w:r>
        <w:rPr>
          <w:rFonts w:ascii="Calibri" w:hAnsi="Calibri" w:eastAsia="宋体"/>
          <w:b w:val="0"/>
          <w:color w:val="000000"/>
          <w:sz w:val="21"/>
        </w:rPr>
        <w:t>cmds 至少一项，每项 cmd 非空；仅提供 commandCode 不能替代必填 cmds。</w:t>
      </w:r>
    </w:p>
    <w:p>
      <w:pPr>
        <w:pStyle w:val="ListBullet"/>
      </w:pPr>
      <w:r>
        <w:rPr>
          <w:rFonts w:ascii="Calibri" w:hAnsi="Calibri" w:eastAsia="宋体"/>
          <w:b w:val="0"/>
          <w:color w:val="000000"/>
          <w:sz w:val="21"/>
        </w:rPr>
        <w:t>优先使用 idempotencyKey。旧请求 messageId 作为兼容幂等键，不是服务端返回的控制消息 ID。</w:t>
      </w:r>
    </w:p>
    <w:p>
      <w:pPr>
        <w:pStyle w:val="ListBullet"/>
      </w:pPr>
      <w:r>
        <w:rPr>
          <w:rFonts w:ascii="Calibri" w:hAnsi="Calibri" w:eastAsia="宋体"/>
          <w:b w:val="0"/>
          <w:color w:val="000000"/>
          <w:sz w:val="21"/>
        </w:rPr>
        <w:t>同一 App、相同幂等键与相同请求复用首次结果；相同键对应不同请求返回 1014。</w:t>
      </w:r>
    </w:p>
    <w:p>
      <w:pPr>
        <w:pStyle w:val="ListBullet"/>
      </w:pPr>
      <w:r>
        <w:rPr>
          <w:rFonts w:ascii="Calibri" w:hAnsi="Calibri" w:eastAsia="宋体"/>
          <w:b w:val="0"/>
          <w:color w:val="000000"/>
          <w:sz w:val="21"/>
        </w:rPr>
        <w:t>平台返回的 messageId 用于后续状态查询；HTTP 成功及 code=200 不代表设备已实际执行。</w:t>
      </w:r>
    </w:p>
    <w:p>
      <w:pPr>
        <w:pStyle w:val="ListBullet"/>
      </w:pPr>
      <w:r>
        <w:rPr>
          <w:rFonts w:ascii="Calibri" w:hAnsi="Calibri" w:eastAsia="宋体"/>
          <w:b w:val="0"/>
          <w:color w:val="000000"/>
          <w:sz w:val="21"/>
        </w:rPr>
        <w:t>routingOptions 或原始协议扩展属于高级控制，存在扩展路由参数时还可能要求 openapi:iot:device:control.raw 权限；普通接入使用标准命令。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排查时可参考公共错误码：1000、1003、1004、1005、1006、1007、1014、1013。这不是该接口所有业务分支的穷举；应结合 message 和 requestId。</w:t>
      </w:r>
    </w:p>
    <w:p>
      <w:pPr>
        <w:pStyle w:val="Heading2"/>
      </w:pPr>
      <w:r>
        <w:t>接口 12 批量下发设备控制指令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请求方式：POST    接口路径：/openapi/v1/devices/executeCmd/batch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作用：一次提交多台设备或多组控制请求，逐条生成控制轨迹，调用方可根据返回的 messageId 继续查询执行状态。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调用权限：openapi:iot:device:control.execute。权限匹配方式：ALL。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操作性质：实际修改或控制，调用后会生效。</w:t>
      </w:r>
    </w:p>
    <w:p>
      <w:pPr>
        <w:pStyle w:val="Heading3"/>
      </w:pPr>
      <w:r>
        <w:t>请求参数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请求体：application/json，必填。批量设备控制请求，requestList 至少包含一条控制请求。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131"/>
        <w:gridCol w:w="1627"/>
        <w:gridCol w:w="1152"/>
        <w:gridCol w:w="5026"/>
      </w:tblGrid>
      <w:tr>
        <w:trPr>
          <w:tblHeader/>
          <w:cantSplit/>
        </w:trPr>
        <w:tc>
          <w:tcPr>
            <w:tcW w:type="dxa" w:w="2131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字段</w:t>
            </w:r>
          </w:p>
        </w:tc>
        <w:tc>
          <w:tcPr>
            <w:tcW w:type="dxa" w:w="1627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  <w:jc w:val="center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类型</w:t>
            </w:r>
          </w:p>
        </w:tc>
        <w:tc>
          <w:tcPr>
            <w:tcW w:type="dxa" w:w="115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  <w:jc w:val="center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必填与可空</w:t>
            </w:r>
          </w:p>
        </w:tc>
        <w:tc>
          <w:tcPr>
            <w:tcW w:type="dxa" w:w="5026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说明 约束和示例</w:t>
            </w:r>
          </w:p>
        </w:tc>
      </w:tr>
      <w:tr>
        <w:trPr>
          <w:cantSplit/>
        </w:trPr>
        <w:tc>
          <w:tcPr>
            <w:tcW w:type="dxa" w:w="2131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requestList</w:t>
            </w:r>
          </w:p>
        </w:tc>
        <w:tc>
          <w:tcPr>
            <w:tcW w:type="dxa" w:w="1627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数组 [对象 M08]</w:t>
            </w:r>
          </w:p>
        </w:tc>
        <w:tc>
          <w:tcPr>
            <w:tcW w:type="dxa" w:w="115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是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不可为 null</w:t>
            </w:r>
          </w:p>
        </w:tc>
        <w:tc>
          <w:tcPr>
            <w:tcW w:type="dxa" w:w="5026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批量控制请求列表</w:t>
            </w:r>
          </w:p>
        </w:tc>
      </w:tr>
    </w:tbl>
    <w:p>
      <w:pPr>
        <w:spacing w:after="40" w:before="0" w:line="40" w:lineRule="exact"/>
      </w:pPr>
      <w:r>
        <w:rPr>
          <w:rFonts w:ascii="Calibri" w:hAnsi="Calibri" w:eastAsia="宋体"/>
          <w:b w:val="0"/>
          <w:color w:val="000000"/>
          <w:sz w:val="4"/>
        </w:rPr>
      </w:r>
    </w:p>
    <w:p>
      <w:pPr>
        <w:pStyle w:val="Heading3"/>
      </w:pPr>
      <w:r>
        <w:t>请求示例</w:t>
      </w:r>
    </w:p>
    <w:p>
      <w:pPr>
        <w:keepLines/>
        <w:spacing w:before="60" w:after="140" w:line="240" w:lineRule="auto"/>
      </w:pPr>
      <w:r>
        <w:rPr>
          <w:rFonts w:ascii="Consolas" w:hAnsi="Consolas" w:eastAsia="宋体"/>
          <w:b w:val="0"/>
          <w:color w:val="000000"/>
          <w:sz w:val="17"/>
        </w:rPr>
        <w:t>POST {API_ROOT}/devices/executeCmd/batch HTTP/1.1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>X-App-Id: {APP_ID}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>salt: {本次新随机串}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>timestamp: {当前毫秒时间戳}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>sign: {本次计算的签名}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>Content-Type: application/json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>{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"requestList": [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{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  "deviceSn": "SN001",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  "cmds": [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    {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      "cmd": "stir_1_set",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      "param": "30"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    }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  ],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  "idempotencyKey": "customer-order-001"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},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{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  "deviceSn": "SN002",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  "cmds": [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    {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      "cmd": "stir_1_set",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      "param": "30"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    }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  ],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  "idempotencyKey": "customer-order-002"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}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]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>}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示例中的 SN、点位编码、命令值、ID 和地址需替换为已授权数据；签名占位符不能原样发送。</w:t>
      </w:r>
    </w:p>
    <w:p>
      <w:pPr>
        <w:pStyle w:val="Heading3"/>
      </w:pPr>
      <w:r>
        <w:t>响应字段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成功响应使用公共响应结构。以下说明 data；code、message、requestId、traceId、details、resultCode 见公共响应章节。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232"/>
        <w:gridCol w:w="1584"/>
        <w:gridCol w:w="6120"/>
      </w:tblGrid>
      <w:tr>
        <w:trPr>
          <w:tblHeader/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字段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类型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含义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data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数组 [对象 M10]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业务数据；具体结构随接口变化，空值字段可能不输出</w:t>
            </w:r>
          </w:p>
        </w:tc>
      </w:tr>
    </w:tbl>
    <w:p>
      <w:pPr>
        <w:spacing w:after="40" w:before="0" w:line="40" w:lineRule="exact"/>
      </w:pPr>
      <w:r>
        <w:rPr>
          <w:rFonts w:ascii="Calibri" w:hAnsi="Calibri" w:eastAsia="宋体"/>
          <w:b w:val="0"/>
          <w:color w:val="000000"/>
          <w:sz w:val="4"/>
        </w:rPr>
      </w:r>
    </w:p>
    <w:p>
      <w:pPr/>
      <w:r>
        <w:rPr>
          <w:rFonts w:ascii="Calibri" w:hAnsi="Calibri" w:eastAsia="宋体"/>
          <w:b w:val="0"/>
          <w:color w:val="000000"/>
          <w:sz w:val="21"/>
        </w:rPr>
        <w:t>data 数组元素字段：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232"/>
        <w:gridCol w:w="1584"/>
        <w:gridCol w:w="6120"/>
      </w:tblGrid>
      <w:tr>
        <w:trPr>
          <w:tblHeader/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字段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类型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说明与示例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messageId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本次控制请求的消息 ID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示例："msg-001"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idempotencyKey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调用方幂等键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providerRequestId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供应商侧请求或任务 ID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appId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字符串 int64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发起调用的应用 ID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示例：1001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appCode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发起调用的应用编码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示例："weather"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deviceSn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被控制设备的序列号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示例："1001"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cmdParam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对象 M07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设备控制命令明细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完整子字段见模型 M07。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status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控制执行状态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允许值：["CREATED", "VALIDATED", "DISPATCHED", "ACCEPTED", "EXECUTING", "SUCCEEDED", "FAILED", "TIMEOUT", "UNKNOWN", "REQUEST_ENTERED", "PARSE_SUCCESS", "CONTROL_DEVICE", "COMMAND_SENT", "DEVICE_EXECUTE_SUCCESS", "CONTROL_SUCCESS", "CONTROL_FAILED"]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dispatchStatus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命令下发状态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允许值：["PENDING", "DISPATCHED", "ACCEPTED", "FAILED"]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executionStatus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设备执行确认状态；UNKNOWN 表示接入方无法提供设备级确认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允许值：["UNKNOWN", "EXECUTING", "SUCCEEDED", "FAILED", "TIMEOUT"]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ackMode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设备执行回执模式：NONE、PROVIDER、DEVICE、STATE_CONFIRMED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timeoutSeconds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字符串 int64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本次控制采用的执行确认超时秒数；不期待回执时为空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timeoutPolicySource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超时策略来源：DEVICE_TYPE_COMMAND、PROVIDER、SYSTEM_DEFAULT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lateReceiptStatus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终态之后收到的迟到回执状态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statusDesc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执行状态说明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errorCode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控制失败时返回的错误码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示例："DEVICE_NOT_FOUND"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errorMessage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控制失败时返回的错误信息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示例："未找到对应设备"</w:t>
            </w:r>
          </w:p>
        </w:tc>
      </w:tr>
    </w:tbl>
    <w:p>
      <w:pPr>
        <w:spacing w:after="40" w:before="0" w:line="40" w:lineRule="exact"/>
      </w:pPr>
      <w:r>
        <w:rPr>
          <w:rFonts w:ascii="Calibri" w:hAnsi="Calibri" w:eastAsia="宋体"/>
          <w:b w:val="0"/>
          <w:color w:val="000000"/>
          <w:sz w:val="4"/>
        </w:rPr>
      </w:r>
    </w:p>
    <w:p>
      <w:pPr>
        <w:pStyle w:val="Heading3"/>
      </w:pPr>
      <w:r>
        <w:t>成功响应示例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以下为说明字段结构的示意数据，省略了部分可选字段，不是本次接口实测结果。完整字段以字段表和模型定义为准。</w:t>
      </w:r>
    </w:p>
    <w:p>
      <w:pPr>
        <w:keepLines/>
        <w:spacing w:before="60" w:after="140" w:line="240" w:lineRule="auto"/>
      </w:pPr>
      <w:r>
        <w:rPr>
          <w:rFonts w:ascii="Consolas" w:hAnsi="Consolas" w:eastAsia="宋体"/>
          <w:b w:val="0"/>
          <w:color w:val="000000"/>
          <w:sz w:val="17"/>
        </w:rPr>
        <w:t>{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"code": "200",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"message": "OK",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"requestId": "request-example-001",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"data": [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{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  "messageId": "cmd-server-example-001",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  "idempotencyKey": "customer-order-001",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  "deviceSn": "SN001",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  "status": "ACCEPTED",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  "dispatchStatus": "ACCEPTED",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  "executionStatus": "UNKNOWN",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  "ackMode": "NONE",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  "statusDesc": "provider accepted"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},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{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  "messageId": "cmd-server-example-002",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  "deviceSn": "SN002",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  "status": "FAILED",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  "dispatchStatus": "FAILED",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  "executionStatus": "UNKNOWN",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  "errorCode": "1006",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  "errorMessage": "device is not writable"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}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]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>}</w:t>
      </w:r>
    </w:p>
    <w:p>
      <w:pPr>
        <w:pStyle w:val="Heading3"/>
      </w:pPr>
      <w:r>
        <w:t>业务约束和排查</w:t>
      </w:r>
    </w:p>
    <w:p>
      <w:pPr>
        <w:pStyle w:val="ListBullet"/>
      </w:pPr>
      <w:r>
        <w:rPr>
          <w:rFonts w:ascii="Calibri" w:hAnsi="Calibri" w:eastAsia="宋体"/>
          <w:b w:val="0"/>
          <w:color w:val="000000"/>
          <w:sz w:val="21"/>
        </w:rPr>
        <w:t>requestList 至少一项，每项字段与单台控制接口一致。</w:t>
      </w:r>
    </w:p>
    <w:p>
      <w:pPr>
        <w:pStyle w:val="ListBullet"/>
      </w:pPr>
      <w:r>
        <w:rPr>
          <w:rFonts w:ascii="Calibri" w:hAnsi="Calibri" w:eastAsia="宋体"/>
          <w:b w:val="0"/>
          <w:color w:val="000000"/>
          <w:sz w:val="21"/>
        </w:rPr>
        <w:t>逐项检查 status、dispatchStatus、executionStatus、errorCode；整体 code=200 不代表每项成功。</w:t>
      </w:r>
    </w:p>
    <w:p>
      <w:pPr>
        <w:pStyle w:val="ListBullet"/>
      </w:pPr>
      <w:r>
        <w:rPr>
          <w:rFonts w:ascii="Calibri" w:hAnsi="Calibri" w:eastAsia="宋体"/>
          <w:b w:val="0"/>
          <w:color w:val="000000"/>
          <w:sz w:val="21"/>
        </w:rPr>
        <w:t>当前调用按条处理，不保证全有或全无的事务效果；不同设备使用独立幂等键。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排查时可参考公共错误码：1000、1003、1004、1005、1006、1007、1014、1013。这不是该接口所有业务分支的穷举；应结合 message 和 requestId。</w:t>
      </w:r>
    </w:p>
    <w:p>
      <w:pPr>
        <w:pStyle w:val="Heading2"/>
      </w:pPr>
      <w:r>
        <w:t>接口 13 查询设备控制指令执行状态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请求方式：GET    接口路径：/openapi/v1/devices/executeCmd/status/{messageId}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作用：根据控制接口返回的 messageId 查询设备控制指令的最新执行状态。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调用权限：openapi:iot:device:control.status。权限匹配方式：ALL。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操作性质：只读查询。</w:t>
      </w:r>
    </w:p>
    <w:p>
      <w:pPr>
        <w:pStyle w:val="Heading3"/>
      </w:pPr>
      <w:r>
        <w:t>请求参数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131"/>
        <w:gridCol w:w="1627"/>
        <w:gridCol w:w="1152"/>
        <w:gridCol w:w="5026"/>
      </w:tblGrid>
      <w:tr>
        <w:trPr>
          <w:tblHeader/>
          <w:cantSplit/>
        </w:trPr>
        <w:tc>
          <w:tcPr>
            <w:tcW w:type="dxa" w:w="2131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参数与位置</w:t>
            </w:r>
          </w:p>
        </w:tc>
        <w:tc>
          <w:tcPr>
            <w:tcW w:type="dxa" w:w="1627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  <w:jc w:val="center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类型</w:t>
            </w:r>
          </w:p>
        </w:tc>
        <w:tc>
          <w:tcPr>
            <w:tcW w:type="dxa" w:w="115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  <w:jc w:val="center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必填</w:t>
            </w:r>
          </w:p>
        </w:tc>
        <w:tc>
          <w:tcPr>
            <w:tcW w:type="dxa" w:w="5026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说明与示例</w:t>
            </w:r>
          </w:p>
        </w:tc>
      </w:tr>
      <w:tr>
        <w:trPr>
          <w:cantSplit/>
        </w:trPr>
        <w:tc>
          <w:tcPr>
            <w:tcW w:type="dxa" w:w="2131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messageId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路径参数</w:t>
            </w:r>
          </w:p>
        </w:tc>
        <w:tc>
          <w:tcPr>
            <w:tcW w:type="dxa" w:w="1627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115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是</w:t>
            </w:r>
          </w:p>
        </w:tc>
        <w:tc>
          <w:tcPr>
            <w:tcW w:type="dxa" w:w="5026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控制指令消息 ID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示例："cmd-202406010001"</w:t>
            </w:r>
          </w:p>
        </w:tc>
      </w:tr>
    </w:tbl>
    <w:p>
      <w:pPr>
        <w:spacing w:after="40" w:before="0" w:line="40" w:lineRule="exact"/>
      </w:pPr>
      <w:r>
        <w:rPr>
          <w:rFonts w:ascii="Calibri" w:hAnsi="Calibri" w:eastAsia="宋体"/>
          <w:b w:val="0"/>
          <w:color w:val="000000"/>
          <w:sz w:val="4"/>
        </w:rPr>
      </w:r>
    </w:p>
    <w:p>
      <w:pPr/>
      <w:r>
        <w:rPr>
          <w:rFonts w:ascii="Calibri" w:hAnsi="Calibri" w:eastAsia="宋体"/>
          <w:b w:val="0"/>
          <w:color w:val="000000"/>
          <w:sz w:val="21"/>
        </w:rPr>
        <w:t>本接口无 JSON 请求体。公共签名头见认证章节。</w:t>
      </w:r>
    </w:p>
    <w:p>
      <w:pPr>
        <w:pStyle w:val="Heading3"/>
      </w:pPr>
      <w:r>
        <w:t>请求示例</w:t>
      </w:r>
    </w:p>
    <w:p>
      <w:pPr>
        <w:keepLines/>
        <w:spacing w:before="60" w:after="140" w:line="240" w:lineRule="auto"/>
      </w:pPr>
      <w:r>
        <w:rPr>
          <w:rFonts w:ascii="Consolas" w:hAnsi="Consolas" w:eastAsia="宋体"/>
          <w:b w:val="0"/>
          <w:color w:val="000000"/>
          <w:sz w:val="17"/>
        </w:rPr>
        <w:t>GET {API_ROOT}/devices/executeCmd/status/cmd-server-example-001 HTTP/1.1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>X-App-Id: {APP_ID}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>salt: {本次新随机串}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>timestamp: {当前毫秒时间戳}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>sign: {本次计算的签名}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示例中的 SN、点位编码、命令值、ID 和地址需替换为已授权数据；签名占位符不能原样发送。</w:t>
      </w:r>
    </w:p>
    <w:p>
      <w:pPr>
        <w:pStyle w:val="Heading3"/>
      </w:pPr>
      <w:r>
        <w:t>响应字段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成功响应使用公共响应结构。以下说明 data；code、message、requestId、traceId、details、resultCode 见公共响应章节。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232"/>
        <w:gridCol w:w="1584"/>
        <w:gridCol w:w="6120"/>
      </w:tblGrid>
      <w:tr>
        <w:trPr>
          <w:tblHeader/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字段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类型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含义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data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对象 M10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设备控制执行记录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完整子字段见模型 M10。</w:t>
            </w:r>
          </w:p>
        </w:tc>
      </w:tr>
    </w:tbl>
    <w:p>
      <w:pPr>
        <w:spacing w:after="40" w:before="0" w:line="40" w:lineRule="exact"/>
      </w:pPr>
      <w:r>
        <w:rPr>
          <w:rFonts w:ascii="Calibri" w:hAnsi="Calibri" w:eastAsia="宋体"/>
          <w:b w:val="0"/>
          <w:color w:val="000000"/>
          <w:sz w:val="4"/>
        </w:rPr>
      </w:r>
    </w:p>
    <w:p>
      <w:pPr/>
      <w:r>
        <w:rPr>
          <w:rFonts w:ascii="Calibri" w:hAnsi="Calibri" w:eastAsia="宋体"/>
          <w:b w:val="0"/>
          <w:color w:val="000000"/>
          <w:sz w:val="21"/>
        </w:rPr>
        <w:t>data 对象字段：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232"/>
        <w:gridCol w:w="1584"/>
        <w:gridCol w:w="6120"/>
      </w:tblGrid>
      <w:tr>
        <w:trPr>
          <w:tblHeader/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字段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类型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说明与示例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messageId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本次控制请求的消息 ID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示例："msg-001"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idempotencyKey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调用方幂等键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providerRequestId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供应商侧请求或任务 ID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appId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字符串 int64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发起调用的应用 ID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示例：1001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appCode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发起调用的应用编码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示例："weather"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deviceSn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被控制设备的序列号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示例："1001"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cmdParam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对象 M07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设备控制命令明细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完整子字段见模型 M07。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status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控制执行状态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允许值：["CREATED", "VALIDATED", "DISPATCHED", "ACCEPTED", "EXECUTING", "SUCCEEDED", "FAILED", "TIMEOUT", "UNKNOWN", "REQUEST_ENTERED", "PARSE_SUCCESS", "CONTROL_DEVICE", "COMMAND_SENT", "DEVICE_EXECUTE_SUCCESS", "CONTROL_SUCCESS", "CONTROL_FAILED"]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dispatchStatus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命令下发状态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允许值：["PENDING", "DISPATCHED", "ACCEPTED", "FAILED"]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executionStatus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设备执行确认状态；UNKNOWN 表示接入方无法提供设备级确认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允许值：["UNKNOWN", "EXECUTING", "SUCCEEDED", "FAILED", "TIMEOUT"]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ackMode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设备执行回执模式：NONE、PROVIDER、DEVICE、STATE_CONFIRMED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timeoutSeconds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字符串 int64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本次控制采用的执行确认超时秒数；不期待回执时为空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timeoutPolicySource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超时策略来源：DEVICE_TYPE_COMMAND、PROVIDER、SYSTEM_DEFAULT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lateReceiptStatus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终态之后收到的迟到回执状态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statusDesc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执行状态说明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errorCode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控制失败时返回的错误码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示例："DEVICE_NOT_FOUND"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errorMessage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控制失败时返回的错误信息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示例："未找到对应设备"</w:t>
            </w:r>
          </w:p>
        </w:tc>
      </w:tr>
    </w:tbl>
    <w:p>
      <w:pPr>
        <w:spacing w:after="40" w:before="0" w:line="40" w:lineRule="exact"/>
      </w:pPr>
      <w:r>
        <w:rPr>
          <w:rFonts w:ascii="Calibri" w:hAnsi="Calibri" w:eastAsia="宋体"/>
          <w:b w:val="0"/>
          <w:color w:val="000000"/>
          <w:sz w:val="4"/>
        </w:rPr>
      </w:r>
    </w:p>
    <w:p>
      <w:pPr>
        <w:pStyle w:val="Heading3"/>
      </w:pPr>
      <w:r>
        <w:t>成功响应示例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以下为说明字段结构的示意数据，省略了部分可选字段，不是本次接口实测结果。完整字段以字段表和模型定义为准。</w:t>
      </w:r>
    </w:p>
    <w:p>
      <w:pPr>
        <w:keepLines/>
        <w:spacing w:before="60" w:after="140" w:line="240" w:lineRule="auto"/>
      </w:pPr>
      <w:r>
        <w:rPr>
          <w:rFonts w:ascii="Consolas" w:hAnsi="Consolas" w:eastAsia="宋体"/>
          <w:b w:val="0"/>
          <w:color w:val="000000"/>
          <w:sz w:val="17"/>
        </w:rPr>
        <w:t>{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"code": "200",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"message": "OK",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"requestId": "request-example-001",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"data": {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"messageId": "cmd-server-example-001",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"idempotencyKey": "customer-order-001",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"deviceSn": "SN001",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"status": "ACCEPTED",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"dispatchStatus": "ACCEPTED",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"executionStatus": "UNKNOWN",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"ackMode": "NONE",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"statusDesc": "provider accepted"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}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>}</w:t>
      </w:r>
    </w:p>
    <w:p>
      <w:pPr>
        <w:pStyle w:val="Heading3"/>
      </w:pPr>
      <w:r>
        <w:t>业务约束和排查</w:t>
      </w:r>
    </w:p>
    <w:p>
      <w:pPr>
        <w:pStyle w:val="ListBullet"/>
      </w:pPr>
      <w:r>
        <w:rPr>
          <w:rFonts w:ascii="Calibri" w:hAnsi="Calibri" w:eastAsia="宋体"/>
          <w:b w:val="0"/>
          <w:color w:val="000000"/>
          <w:sz w:val="21"/>
        </w:rPr>
        <w:t>使用服务端返回的 messageId；不能使用客户端 idempotencyKey 替代。</w:t>
      </w:r>
    </w:p>
    <w:p>
      <w:pPr>
        <w:pStyle w:val="ListBullet"/>
      </w:pPr>
      <w:r>
        <w:rPr>
          <w:rFonts w:ascii="Calibri" w:hAnsi="Calibri" w:eastAsia="宋体"/>
          <w:b w:val="0"/>
          <w:color w:val="000000"/>
          <w:sz w:val="21"/>
        </w:rPr>
        <w:t>只允许查询当前 App 的记录，同时校验设备读取范围。</w:t>
      </w:r>
    </w:p>
    <w:p>
      <w:pPr>
        <w:pStyle w:val="ListBullet"/>
      </w:pPr>
      <w:r>
        <w:rPr>
          <w:rFonts w:ascii="Calibri" w:hAnsi="Calibri" w:eastAsia="宋体"/>
          <w:b w:val="0"/>
          <w:color w:val="000000"/>
          <w:sz w:val="21"/>
        </w:rPr>
        <w:t>executionStatus=UNKNOWN 表示无法确认设备实际执行，不等同于执行成功。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排查时可参考公共错误码：1000、1003、1004、1005、1006、1007、1009。这不是该接口所有业务分支的穷举；应结合 message 和 requestId。</w:t>
      </w:r>
    </w:p>
    <w:p>
      <w:pPr>
        <w:pStyle w:val="Heading2"/>
      </w:pPr>
      <w:r>
        <w:t>接口 14 分页查询设备控制操作日志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请求方式：POST    接口路径：/openapi/v1/devices/executeCmd/logs/page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作用：按设备 SN 和分页参数查询当前应用的设备控制操作日志；当前请求不提供时间或状态筛选字段。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调用权限：openapi:iot:device:control.log.page。权限匹配方式：ALL。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操作性质：只读查询。</w:t>
      </w:r>
    </w:p>
    <w:p>
      <w:pPr>
        <w:pStyle w:val="Heading3"/>
      </w:pPr>
      <w:r>
        <w:t>请求参数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请求体：application/json，必填。控制日志分页查询条件；deviceSn 必填。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131"/>
        <w:gridCol w:w="1627"/>
        <w:gridCol w:w="1152"/>
        <w:gridCol w:w="5026"/>
      </w:tblGrid>
      <w:tr>
        <w:trPr>
          <w:tblHeader/>
          <w:cantSplit/>
        </w:trPr>
        <w:tc>
          <w:tcPr>
            <w:tcW w:type="dxa" w:w="2131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字段</w:t>
            </w:r>
          </w:p>
        </w:tc>
        <w:tc>
          <w:tcPr>
            <w:tcW w:type="dxa" w:w="1627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  <w:jc w:val="center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类型</w:t>
            </w:r>
          </w:p>
        </w:tc>
        <w:tc>
          <w:tcPr>
            <w:tcW w:type="dxa" w:w="115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  <w:jc w:val="center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必填与可空</w:t>
            </w:r>
          </w:p>
        </w:tc>
        <w:tc>
          <w:tcPr>
            <w:tcW w:type="dxa" w:w="5026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说明 约束和示例</w:t>
            </w:r>
          </w:p>
        </w:tc>
      </w:tr>
      <w:tr>
        <w:trPr>
          <w:cantSplit/>
        </w:trPr>
        <w:tc>
          <w:tcPr>
            <w:tcW w:type="dxa" w:w="2131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deviceSn</w:t>
            </w:r>
          </w:p>
        </w:tc>
        <w:tc>
          <w:tcPr>
            <w:tcW w:type="dxa" w:w="1627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115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是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不可为 null</w:t>
            </w:r>
          </w:p>
        </w:tc>
        <w:tc>
          <w:tcPr>
            <w:tcW w:type="dxa" w:w="5026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设备序列号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示例："1001"</w:t>
            </w:r>
          </w:p>
        </w:tc>
      </w:tr>
      <w:tr>
        <w:trPr>
          <w:cantSplit/>
        </w:trPr>
        <w:tc>
          <w:tcPr>
            <w:tcW w:type="dxa" w:w="2131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pageIndex</w:t>
            </w:r>
          </w:p>
        </w:tc>
        <w:tc>
          <w:tcPr>
            <w:tcW w:type="dxa" w:w="1627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int64</w:t>
            </w:r>
          </w:p>
        </w:tc>
        <w:tc>
          <w:tcPr>
            <w:tcW w:type="dxa" w:w="115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否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未声明可空</w:t>
            </w:r>
          </w:p>
        </w:tc>
        <w:tc>
          <w:tcPr>
            <w:tcW w:type="dxa" w:w="5026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页码，从 1 开始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默认值：1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示例：1</w:t>
            </w:r>
          </w:p>
        </w:tc>
      </w:tr>
      <w:tr>
        <w:trPr>
          <w:cantSplit/>
        </w:trPr>
        <w:tc>
          <w:tcPr>
            <w:tcW w:type="dxa" w:w="2131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pageSize</w:t>
            </w:r>
          </w:p>
        </w:tc>
        <w:tc>
          <w:tcPr>
            <w:tcW w:type="dxa" w:w="1627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int64</w:t>
            </w:r>
          </w:p>
        </w:tc>
        <w:tc>
          <w:tcPr>
            <w:tcW w:type="dxa" w:w="115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否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未声明可空</w:t>
            </w:r>
          </w:p>
        </w:tc>
        <w:tc>
          <w:tcPr>
            <w:tcW w:type="dxa" w:w="5026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每页条数，最大 50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默认值：20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最大值：50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示例：20</w:t>
            </w:r>
          </w:p>
        </w:tc>
      </w:tr>
    </w:tbl>
    <w:p>
      <w:pPr>
        <w:spacing w:after="40" w:before="0" w:line="40" w:lineRule="exact"/>
      </w:pPr>
      <w:r>
        <w:rPr>
          <w:rFonts w:ascii="Calibri" w:hAnsi="Calibri" w:eastAsia="宋体"/>
          <w:b w:val="0"/>
          <w:color w:val="000000"/>
          <w:sz w:val="4"/>
        </w:rPr>
      </w:r>
    </w:p>
    <w:p>
      <w:pPr>
        <w:pStyle w:val="Heading3"/>
      </w:pPr>
      <w:r>
        <w:t>请求示例</w:t>
      </w:r>
    </w:p>
    <w:p>
      <w:pPr>
        <w:keepLines/>
        <w:spacing w:before="60" w:after="140" w:line="240" w:lineRule="auto"/>
      </w:pPr>
      <w:r>
        <w:rPr>
          <w:rFonts w:ascii="Consolas" w:hAnsi="Consolas" w:eastAsia="宋体"/>
          <w:b w:val="0"/>
          <w:color w:val="000000"/>
          <w:sz w:val="17"/>
        </w:rPr>
        <w:t>POST {API_ROOT}/devices/executeCmd/logs/page HTTP/1.1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>X-App-Id: {APP_ID}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>salt: {本次新随机串}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>timestamp: {当前毫秒时间戳}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>sign: {本次计算的签名}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>Content-Type: application/json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>{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"deviceSn": "SN001",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"pageIndex": 1,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"pageSize": 20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>}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示例中的 SN、点位编码、命令值、ID 和地址需替换为已授权数据；签名占位符不能原样发送。</w:t>
      </w:r>
    </w:p>
    <w:p>
      <w:pPr>
        <w:pStyle w:val="Heading3"/>
      </w:pPr>
      <w:r>
        <w:t>响应字段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成功响应使用公共响应结构。以下说明 data；code、message、requestId、traceId、details、resultCode 见公共响应章节。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232"/>
        <w:gridCol w:w="1584"/>
        <w:gridCol w:w="6120"/>
      </w:tblGrid>
      <w:tr>
        <w:trPr>
          <w:tblHeader/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字段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类型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含义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data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对象 M51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业务数据；具体结构随接口变化，空值字段可能不输出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完整子字段见模型 M51。</w:t>
            </w:r>
          </w:p>
        </w:tc>
      </w:tr>
    </w:tbl>
    <w:p>
      <w:pPr>
        <w:spacing w:after="40" w:before="0" w:line="40" w:lineRule="exact"/>
      </w:pPr>
      <w:r>
        <w:rPr>
          <w:rFonts w:ascii="Calibri" w:hAnsi="Calibri" w:eastAsia="宋体"/>
          <w:b w:val="0"/>
          <w:color w:val="000000"/>
          <w:sz w:val="4"/>
        </w:rPr>
      </w:r>
    </w:p>
    <w:p>
      <w:pPr/>
      <w:r>
        <w:rPr>
          <w:rFonts w:ascii="Calibri" w:hAnsi="Calibri" w:eastAsia="宋体"/>
          <w:b w:val="0"/>
          <w:color w:val="000000"/>
          <w:sz w:val="21"/>
        </w:rPr>
        <w:t>data 对象字段：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232"/>
        <w:gridCol w:w="1584"/>
        <w:gridCol w:w="6120"/>
      </w:tblGrid>
      <w:tr>
        <w:trPr>
          <w:tblHeader/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字段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类型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说明与示例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size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字符串 int64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每页条数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total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字符串 int64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总记录数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records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数组 [对象 M10]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本页记录列表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current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字符串 int64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当前页码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pages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字符串 int64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总页数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接口定义标记为已弃用。</w:t>
            </w:r>
          </w:p>
        </w:tc>
      </w:tr>
    </w:tbl>
    <w:p>
      <w:pPr>
        <w:spacing w:after="40" w:before="0" w:line="40" w:lineRule="exact"/>
      </w:pPr>
      <w:r>
        <w:rPr>
          <w:rFonts w:ascii="Calibri" w:hAnsi="Calibri" w:eastAsia="宋体"/>
          <w:b w:val="0"/>
          <w:color w:val="000000"/>
          <w:sz w:val="4"/>
        </w:rPr>
      </w:r>
    </w:p>
    <w:p>
      <w:pPr>
        <w:pStyle w:val="Heading3"/>
      </w:pPr>
      <w:r>
        <w:t>成功响应示例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以下为说明字段结构的示意数据，省略了部分可选字段，不是本次接口实测结果。完整字段以字段表和模型定义为准。</w:t>
      </w:r>
    </w:p>
    <w:p>
      <w:pPr>
        <w:keepLines/>
        <w:spacing w:before="60" w:after="140" w:line="240" w:lineRule="auto"/>
      </w:pPr>
      <w:r>
        <w:rPr>
          <w:rFonts w:ascii="Consolas" w:hAnsi="Consolas" w:eastAsia="宋体"/>
          <w:b w:val="0"/>
          <w:color w:val="000000"/>
          <w:sz w:val="17"/>
        </w:rPr>
        <w:t>{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"code": "200",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"message": "OK",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"requestId": "request-example-001",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"data": {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"current": "1",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"size": "20",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"total": "1",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"pages": "1",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"records": [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  {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    "messageId": "cmd-server-example-001",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    "idempotencyKey": "customer-order-001",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    "deviceSn": "SN001",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    "status": "ACCEPTED",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    "dispatchStatus": "ACCEPTED",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    "executionStatus": "UNKNOWN",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    "ackMode": "NONE",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    "statusDesc": "provider accepted"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  }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]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}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>}</w:t>
      </w:r>
    </w:p>
    <w:p>
      <w:pPr>
        <w:pStyle w:val="Heading3"/>
      </w:pPr>
      <w:r>
        <w:t>业务约束和排查</w:t>
      </w:r>
    </w:p>
    <w:p>
      <w:pPr>
        <w:pStyle w:val="ListBullet"/>
      </w:pPr>
      <w:r>
        <w:rPr>
          <w:rFonts w:ascii="Calibri" w:hAnsi="Calibri" w:eastAsia="宋体"/>
          <w:b w:val="0"/>
          <w:color w:val="000000"/>
          <w:sz w:val="21"/>
        </w:rPr>
        <w:t>只读查询当前 App、指定设备的控制轨迹，不触发控制。</w:t>
      </w:r>
    </w:p>
    <w:p>
      <w:pPr>
        <w:pStyle w:val="ListBullet"/>
      </w:pPr>
      <w:r>
        <w:rPr>
          <w:rFonts w:ascii="Calibri" w:hAnsi="Calibri" w:eastAsia="宋体"/>
          <w:b w:val="0"/>
          <w:color w:val="000000"/>
          <w:sz w:val="21"/>
        </w:rPr>
        <w:t>当前请求 DTO 仅支持 deviceSn、pageIndex、pageSize，不提供时间或状态过滤参数。</w:t>
      </w:r>
    </w:p>
    <w:p>
      <w:pPr>
        <w:pStyle w:val="ListBullet"/>
      </w:pPr>
      <w:r>
        <w:rPr>
          <w:rFonts w:ascii="Calibri" w:hAnsi="Calibri" w:eastAsia="宋体"/>
          <w:b w:val="0"/>
          <w:color w:val="000000"/>
          <w:sz w:val="21"/>
        </w:rPr>
        <w:t>pageIndex 默认 1；pageSize 默认 20，上限 50。records 中的状态含义与状态查询一致。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排查时可参考公共错误码：1000、1003、1004、1005、1006、1007、1014、1013。这不是该接口所有业务分支的穷举；应结合 message 和 requestId。</w:t>
      </w:r>
    </w:p>
    <w:p>
      <w:pPr>
        <w:pStyle w:val="Heading1"/>
      </w:pPr>
      <w:r>
        <w:t>七 告警配置接口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维护当前 App 的设备告警规则。</w:t>
      </w:r>
    </w:p>
    <w:p>
      <w:pPr>
        <w:pStyle w:val="Heading2"/>
      </w:pPr>
      <w:r>
        <w:t>接口 15 创建设备告警配置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请求方式：POST    接口路径：/openapi/v1/alerts/createAlertConfig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作用：为指定设备和点位创建告警规则。设备必须在当前应用授权范围内，且应用需具备告警控制权限。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调用权限：openapi:iot:device:control.alert。权限匹配方式：ALL。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操作性质：实际修改或控制，调用后会生效。</w:t>
      </w:r>
    </w:p>
    <w:p>
      <w:pPr>
        <w:pStyle w:val="Heading3"/>
      </w:pPr>
      <w:r>
        <w:t>请求参数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请求体：application/json，必填。告警配置创建请求。deviceSn、type、title、compareType、value 必填；positionId 和 positionCode 至少传一个。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131"/>
        <w:gridCol w:w="1627"/>
        <w:gridCol w:w="1152"/>
        <w:gridCol w:w="5026"/>
      </w:tblGrid>
      <w:tr>
        <w:trPr>
          <w:tblHeader/>
          <w:cantSplit/>
        </w:trPr>
        <w:tc>
          <w:tcPr>
            <w:tcW w:type="dxa" w:w="2131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字段</w:t>
            </w:r>
          </w:p>
        </w:tc>
        <w:tc>
          <w:tcPr>
            <w:tcW w:type="dxa" w:w="1627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  <w:jc w:val="center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类型</w:t>
            </w:r>
          </w:p>
        </w:tc>
        <w:tc>
          <w:tcPr>
            <w:tcW w:type="dxa" w:w="115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  <w:jc w:val="center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必填与可空</w:t>
            </w:r>
          </w:p>
        </w:tc>
        <w:tc>
          <w:tcPr>
            <w:tcW w:type="dxa" w:w="5026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说明 约束和示例</w:t>
            </w:r>
          </w:p>
        </w:tc>
      </w:tr>
      <w:tr>
        <w:trPr>
          <w:cantSplit/>
        </w:trPr>
        <w:tc>
          <w:tcPr>
            <w:tcW w:type="dxa" w:w="2131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deviceSn</w:t>
            </w:r>
          </w:p>
        </w:tc>
        <w:tc>
          <w:tcPr>
            <w:tcW w:type="dxa" w:w="1627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115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是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不可为 null</w:t>
            </w:r>
          </w:p>
        </w:tc>
        <w:tc>
          <w:tcPr>
            <w:tcW w:type="dxa" w:w="5026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需要配置预警的设备序列号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示例："SN0001"</w:t>
            </w:r>
          </w:p>
        </w:tc>
      </w:tr>
      <w:tr>
        <w:trPr>
          <w:cantSplit/>
        </w:trPr>
        <w:tc>
          <w:tcPr>
            <w:tcW w:type="dxa" w:w="2131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positionId</w:t>
            </w:r>
          </w:p>
        </w:tc>
        <w:tc>
          <w:tcPr>
            <w:tcW w:type="dxa" w:w="1627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int64</w:t>
            </w:r>
          </w:p>
        </w:tc>
        <w:tc>
          <w:tcPr>
            <w:tcW w:type="dxa" w:w="115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条件必填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未声明可空</w:t>
            </w:r>
          </w:p>
        </w:tc>
        <w:tc>
          <w:tcPr>
            <w:tcW w:type="dxa" w:w="5026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预警监测点位 ID，优先按该字段定位设备点位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示例：1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positionId 与 positionCode 至少提供一项。</w:t>
            </w:r>
          </w:p>
        </w:tc>
      </w:tr>
      <w:tr>
        <w:trPr>
          <w:cantSplit/>
        </w:trPr>
        <w:tc>
          <w:tcPr>
            <w:tcW w:type="dxa" w:w="2131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positionCode</w:t>
            </w:r>
          </w:p>
        </w:tc>
        <w:tc>
          <w:tcPr>
            <w:tcW w:type="dxa" w:w="1627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115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条件必填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未声明可空</w:t>
            </w:r>
          </w:p>
        </w:tc>
        <w:tc>
          <w:tcPr>
            <w:tcW w:type="dxa" w:w="5026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预警监测点位编码，未传点位 ID 时可使用该字段定位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示例："temperature"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positionId 与 positionCode 至少提供一项。</w:t>
            </w:r>
          </w:p>
        </w:tc>
      </w:tr>
      <w:tr>
        <w:trPr>
          <w:cantSplit/>
        </w:trPr>
        <w:tc>
          <w:tcPr>
            <w:tcW w:type="dxa" w:w="2131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type</w:t>
            </w:r>
          </w:p>
        </w:tc>
        <w:tc>
          <w:tcPr>
            <w:tcW w:type="dxa" w:w="1627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115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是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不可为 null</w:t>
            </w:r>
          </w:p>
        </w:tc>
        <w:tc>
          <w:tcPr>
            <w:tcW w:type="dxa" w:w="5026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告警规则类型。YJ 表示预警，适用于较轻或提前提醒类风险；BJ 表示报警，适用于较严重或需要立即处置的异常。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允许值：["YJ", "BJ"]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示例："YJ"</w:t>
            </w:r>
          </w:p>
        </w:tc>
      </w:tr>
      <w:tr>
        <w:trPr>
          <w:cantSplit/>
        </w:trPr>
        <w:tc>
          <w:tcPr>
            <w:tcW w:type="dxa" w:w="2131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title</w:t>
            </w:r>
          </w:p>
        </w:tc>
        <w:tc>
          <w:tcPr>
            <w:tcW w:type="dxa" w:w="1627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115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是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不可为 null</w:t>
            </w:r>
          </w:p>
        </w:tc>
        <w:tc>
          <w:tcPr>
            <w:tcW w:type="dxa" w:w="5026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预警标题，触发后用于展示或通知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示例："温度过高预警"</w:t>
            </w:r>
          </w:p>
        </w:tc>
      </w:tr>
      <w:tr>
        <w:trPr>
          <w:cantSplit/>
        </w:trPr>
        <w:tc>
          <w:tcPr>
            <w:tcW w:type="dxa" w:w="2131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compareType</w:t>
            </w:r>
          </w:p>
        </w:tc>
        <w:tc>
          <w:tcPr>
            <w:tcW w:type="dxa" w:w="1627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115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是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不可为 null</w:t>
            </w:r>
          </w:p>
        </w:tc>
        <w:tc>
          <w:tcPr>
            <w:tcW w:type="dxa" w:w="5026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阈值比较方式，支持 &gt;、&lt;、=、!=、&gt;=、&lt;=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示例："&gt;="</w:t>
            </w:r>
          </w:p>
        </w:tc>
      </w:tr>
      <w:tr>
        <w:trPr>
          <w:cantSplit/>
        </w:trPr>
        <w:tc>
          <w:tcPr>
            <w:tcW w:type="dxa" w:w="2131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value</w:t>
            </w:r>
          </w:p>
        </w:tc>
        <w:tc>
          <w:tcPr>
            <w:tcW w:type="dxa" w:w="1627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number</w:t>
            </w:r>
          </w:p>
        </w:tc>
        <w:tc>
          <w:tcPr>
            <w:tcW w:type="dxa" w:w="115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是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不可为 null</w:t>
            </w:r>
          </w:p>
        </w:tc>
        <w:tc>
          <w:tcPr>
            <w:tcW w:type="dxa" w:w="5026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触发预警的阈值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示例：30</w:t>
            </w:r>
          </w:p>
        </w:tc>
      </w:tr>
      <w:tr>
        <w:trPr>
          <w:cantSplit/>
        </w:trPr>
        <w:tc>
          <w:tcPr>
            <w:tcW w:type="dxa" w:w="2131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alertContent</w:t>
            </w:r>
          </w:p>
        </w:tc>
        <w:tc>
          <w:tcPr>
            <w:tcW w:type="dxa" w:w="1627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115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否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未声明可空</w:t>
            </w:r>
          </w:p>
        </w:tc>
        <w:tc>
          <w:tcPr>
            <w:tcW w:type="dxa" w:w="5026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预警内容，触发后返回或通知给客户的文案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示例："当前温度超过阈值，请及时处理"</w:t>
            </w:r>
          </w:p>
        </w:tc>
      </w:tr>
      <w:tr>
        <w:trPr>
          <w:cantSplit/>
        </w:trPr>
        <w:tc>
          <w:tcPr>
            <w:tcW w:type="dxa" w:w="2131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alertIntervalTime</w:t>
            </w:r>
          </w:p>
        </w:tc>
        <w:tc>
          <w:tcPr>
            <w:tcW w:type="dxa" w:w="1627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int32</w:t>
            </w:r>
          </w:p>
        </w:tc>
        <w:tc>
          <w:tcPr>
            <w:tcW w:type="dxa" w:w="115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否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未声明可空</w:t>
            </w:r>
          </w:p>
        </w:tc>
        <w:tc>
          <w:tcPr>
            <w:tcW w:type="dxa" w:w="5026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同一规则重复通知的最小间隔，单位：秒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示例：60</w:t>
            </w:r>
          </w:p>
        </w:tc>
      </w:tr>
      <w:tr>
        <w:trPr>
          <w:cantSplit/>
        </w:trPr>
        <w:tc>
          <w:tcPr>
            <w:tcW w:type="dxa" w:w="2131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remark</w:t>
            </w:r>
          </w:p>
        </w:tc>
        <w:tc>
          <w:tcPr>
            <w:tcW w:type="dxa" w:w="1627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115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否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未声明可空</w:t>
            </w:r>
          </w:p>
        </w:tc>
        <w:tc>
          <w:tcPr>
            <w:tcW w:type="dxa" w:w="5026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备注，便于标记规则用途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示例："温室大棚温度预警"</w:t>
            </w:r>
          </w:p>
        </w:tc>
      </w:tr>
    </w:tbl>
    <w:p>
      <w:pPr>
        <w:spacing w:after="40" w:before="0" w:line="40" w:lineRule="exact"/>
      </w:pPr>
      <w:r>
        <w:rPr>
          <w:rFonts w:ascii="Calibri" w:hAnsi="Calibri" w:eastAsia="宋体"/>
          <w:b w:val="0"/>
          <w:color w:val="000000"/>
          <w:sz w:val="4"/>
        </w:rPr>
      </w:r>
    </w:p>
    <w:p>
      <w:pPr>
        <w:pStyle w:val="Heading3"/>
      </w:pPr>
      <w:r>
        <w:t>请求示例</w:t>
      </w:r>
    </w:p>
    <w:p>
      <w:pPr>
        <w:keepLines/>
        <w:spacing w:before="60" w:after="140" w:line="240" w:lineRule="auto"/>
      </w:pPr>
      <w:r>
        <w:rPr>
          <w:rFonts w:ascii="Consolas" w:hAnsi="Consolas" w:eastAsia="宋体"/>
          <w:b w:val="0"/>
          <w:color w:val="000000"/>
          <w:sz w:val="17"/>
        </w:rPr>
        <w:t>POST {API_ROOT}/alerts/createAlertConfig HTTP/1.1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>X-App-Id: {APP_ID}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>salt: {本次新随机串}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>timestamp: {当前毫秒时间戳}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>sign: {本次计算的签名}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>Content-Type: application/json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>{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"deviceSn": "SN001",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"positionCode": "temperature",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"type": "YJ",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"title": "温度过高预警",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"compareType": "&gt;=",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"value": 30,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"alertIntervalTime": 60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>}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示例中的 SN、点位编码、命令值、ID 和地址需替换为已授权数据；签名占位符不能原样发送。</w:t>
      </w:r>
    </w:p>
    <w:p>
      <w:pPr>
        <w:pStyle w:val="Heading3"/>
      </w:pPr>
      <w:r>
        <w:t>响应字段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成功响应使用公共响应结构。以下说明 data；code、message、requestId、traceId、details、resultCode 见公共响应章节。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232"/>
        <w:gridCol w:w="1584"/>
        <w:gridCol w:w="6120"/>
      </w:tblGrid>
      <w:tr>
        <w:trPr>
          <w:tblHeader/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字段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类型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含义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data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字符串 int64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新创建的告警配置 ID；保存后用于更新和删除。</w:t>
            </w:r>
          </w:p>
        </w:tc>
      </w:tr>
    </w:tbl>
    <w:p>
      <w:pPr>
        <w:spacing w:after="40" w:before="0" w:line="40" w:lineRule="exact"/>
      </w:pPr>
      <w:r>
        <w:rPr>
          <w:rFonts w:ascii="Calibri" w:hAnsi="Calibri" w:eastAsia="宋体"/>
          <w:b w:val="0"/>
          <w:color w:val="000000"/>
          <w:sz w:val="4"/>
        </w:rPr>
      </w:r>
    </w:p>
    <w:p>
      <w:pPr>
        <w:pStyle w:val="Heading3"/>
      </w:pPr>
      <w:r>
        <w:t>成功响应示例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以下为说明字段结构的示意数据，省略了部分可选字段，不是本次接口实测结果。完整字段以字段表和模型定义为准。</w:t>
      </w:r>
    </w:p>
    <w:p>
      <w:pPr>
        <w:keepLines/>
        <w:spacing w:before="60" w:after="140" w:line="240" w:lineRule="auto"/>
      </w:pPr>
      <w:r>
        <w:rPr>
          <w:rFonts w:ascii="Consolas" w:hAnsi="Consolas" w:eastAsia="宋体"/>
          <w:b w:val="0"/>
          <w:color w:val="000000"/>
          <w:sz w:val="17"/>
        </w:rPr>
        <w:t>{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"code": "200",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"message": "OK",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"requestId": "request-example-001",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"data": "1001"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>}</w:t>
      </w:r>
    </w:p>
    <w:p>
      <w:pPr>
        <w:pStyle w:val="Heading3"/>
      </w:pPr>
      <w:r>
        <w:t>业务约束和排查</w:t>
      </w:r>
    </w:p>
    <w:p>
      <w:pPr>
        <w:pStyle w:val="ListBullet"/>
      </w:pPr>
      <w:r>
        <w:rPr>
          <w:rFonts w:ascii="Calibri" w:hAnsi="Calibri" w:eastAsia="宋体"/>
          <w:b w:val="0"/>
          <w:color w:val="000000"/>
          <w:sz w:val="21"/>
        </w:rPr>
        <w:t>deviceSn、type、title、compareType、value 必填；positionId 与 positionCode 至少填一项。</w:t>
      </w:r>
    </w:p>
    <w:p>
      <w:pPr>
        <w:pStyle w:val="ListBullet"/>
      </w:pPr>
      <w:r>
        <w:rPr>
          <w:rFonts w:ascii="Calibri" w:hAnsi="Calibri" w:eastAsia="宋体"/>
          <w:b w:val="0"/>
          <w:color w:val="000000"/>
          <w:sz w:val="21"/>
        </w:rPr>
        <w:t>type 允许 YJ 预警、BJ 报警；compareType 允许 &gt;、&lt;、=、!=、&gt;=、&lt;=。</w:t>
      </w:r>
    </w:p>
    <w:p>
      <w:pPr>
        <w:pStyle w:val="ListBullet"/>
      </w:pPr>
      <w:r>
        <w:rPr>
          <w:rFonts w:ascii="Calibri" w:hAnsi="Calibri" w:eastAsia="宋体"/>
          <w:b w:val="0"/>
          <w:color w:val="000000"/>
          <w:sz w:val="21"/>
        </w:rPr>
        <w:t>同一 App、设备、点位及告警类型不能重复创建。</w:t>
      </w:r>
    </w:p>
    <w:p>
      <w:pPr>
        <w:pStyle w:val="ListBullet"/>
      </w:pPr>
      <w:r>
        <w:rPr>
          <w:rFonts w:ascii="Calibri" w:hAnsi="Calibri" w:eastAsia="宋体"/>
          <w:b w:val="0"/>
          <w:color w:val="000000"/>
          <w:sz w:val="21"/>
        </w:rPr>
        <w:t>title 最长 200 字符，type 最长 32，compareType 最长 16，alertContent 和 remark 最长 500。</w:t>
      </w:r>
    </w:p>
    <w:p>
      <w:pPr>
        <w:pStyle w:val="ListBullet"/>
      </w:pPr>
      <w:r>
        <w:rPr>
          <w:rFonts w:ascii="Calibri" w:hAnsi="Calibri" w:eastAsia="宋体"/>
          <w:b w:val="0"/>
          <w:color w:val="000000"/>
          <w:sz w:val="21"/>
        </w:rPr>
        <w:t>alertIntervalTime 缺省或小于 1 时按 60 秒处理；成功后保存返回的配置 ID，供更新和删除使用。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排查时可参考公共错误码：1000、1003、1004、1005、1006、1011、1012。这不是该接口所有业务分支的穷举；应结合 message 和 requestId。</w:t>
      </w:r>
    </w:p>
    <w:p>
      <w:pPr>
        <w:pStyle w:val="Heading2"/>
      </w:pPr>
      <w:r>
        <w:t>接口 16 更新设备告警配置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请求方式：POST    接口路径：/openapi/v1/alerts/updateAlertConfig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作用：根据告警配置 ID 更新告警规则。设备必须在当前应用授权范围内，且应用需具备告警控制权限。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调用权限：openapi:iot:device:control.alert。权限匹配方式：ALL。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操作性质：实际修改或控制，调用后会生效。</w:t>
      </w:r>
    </w:p>
    <w:p>
      <w:pPr>
        <w:pStyle w:val="Heading3"/>
      </w:pPr>
      <w:r>
        <w:t>请求参数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请求体：application/json，必填。告警配置更新请求。id 必填；deviceSn、type、title、compareType、value 必填；positionId 和 positionCode 至少传一个。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131"/>
        <w:gridCol w:w="1627"/>
        <w:gridCol w:w="1152"/>
        <w:gridCol w:w="5026"/>
      </w:tblGrid>
      <w:tr>
        <w:trPr>
          <w:tblHeader/>
          <w:cantSplit/>
        </w:trPr>
        <w:tc>
          <w:tcPr>
            <w:tcW w:type="dxa" w:w="2131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字段</w:t>
            </w:r>
          </w:p>
        </w:tc>
        <w:tc>
          <w:tcPr>
            <w:tcW w:type="dxa" w:w="1627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  <w:jc w:val="center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类型</w:t>
            </w:r>
          </w:p>
        </w:tc>
        <w:tc>
          <w:tcPr>
            <w:tcW w:type="dxa" w:w="115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  <w:jc w:val="center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必填与可空</w:t>
            </w:r>
          </w:p>
        </w:tc>
        <w:tc>
          <w:tcPr>
            <w:tcW w:type="dxa" w:w="5026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说明 约束和示例</w:t>
            </w:r>
          </w:p>
        </w:tc>
      </w:tr>
      <w:tr>
        <w:trPr>
          <w:cantSplit/>
        </w:trPr>
        <w:tc>
          <w:tcPr>
            <w:tcW w:type="dxa" w:w="2131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id</w:t>
            </w:r>
          </w:p>
        </w:tc>
        <w:tc>
          <w:tcPr>
            <w:tcW w:type="dxa" w:w="1627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int64</w:t>
            </w:r>
          </w:p>
        </w:tc>
        <w:tc>
          <w:tcPr>
            <w:tcW w:type="dxa" w:w="115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是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不可为 null</w:t>
            </w:r>
          </w:p>
        </w:tc>
        <w:tc>
          <w:tcPr>
            <w:tcW w:type="dxa" w:w="5026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预警规则 ID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示例：1</w:t>
            </w:r>
          </w:p>
        </w:tc>
      </w:tr>
      <w:tr>
        <w:trPr>
          <w:cantSplit/>
        </w:trPr>
        <w:tc>
          <w:tcPr>
            <w:tcW w:type="dxa" w:w="2131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deviceSn</w:t>
            </w:r>
          </w:p>
        </w:tc>
        <w:tc>
          <w:tcPr>
            <w:tcW w:type="dxa" w:w="1627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115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是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不可为 null</w:t>
            </w:r>
          </w:p>
        </w:tc>
        <w:tc>
          <w:tcPr>
            <w:tcW w:type="dxa" w:w="5026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需要配置预警的设备序列号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示例："SN0001"</w:t>
            </w:r>
          </w:p>
        </w:tc>
      </w:tr>
      <w:tr>
        <w:trPr>
          <w:cantSplit/>
        </w:trPr>
        <w:tc>
          <w:tcPr>
            <w:tcW w:type="dxa" w:w="2131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positionId</w:t>
            </w:r>
          </w:p>
        </w:tc>
        <w:tc>
          <w:tcPr>
            <w:tcW w:type="dxa" w:w="1627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int64</w:t>
            </w:r>
          </w:p>
        </w:tc>
        <w:tc>
          <w:tcPr>
            <w:tcW w:type="dxa" w:w="115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条件必填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未声明可空</w:t>
            </w:r>
          </w:p>
        </w:tc>
        <w:tc>
          <w:tcPr>
            <w:tcW w:type="dxa" w:w="5026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预警监测点位 ID，优先按该字段定位设备点位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示例：1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positionId 与 positionCode 至少提供一项。</w:t>
            </w:r>
          </w:p>
        </w:tc>
      </w:tr>
      <w:tr>
        <w:trPr>
          <w:cantSplit/>
        </w:trPr>
        <w:tc>
          <w:tcPr>
            <w:tcW w:type="dxa" w:w="2131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positionCode</w:t>
            </w:r>
          </w:p>
        </w:tc>
        <w:tc>
          <w:tcPr>
            <w:tcW w:type="dxa" w:w="1627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115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条件必填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未声明可空</w:t>
            </w:r>
          </w:p>
        </w:tc>
        <w:tc>
          <w:tcPr>
            <w:tcW w:type="dxa" w:w="5026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预警监测点位编码，未传点位 ID 时可使用该字段定位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示例："temperature"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positionId 与 positionCode 至少提供一项。</w:t>
            </w:r>
          </w:p>
        </w:tc>
      </w:tr>
      <w:tr>
        <w:trPr>
          <w:cantSplit/>
        </w:trPr>
        <w:tc>
          <w:tcPr>
            <w:tcW w:type="dxa" w:w="2131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type</w:t>
            </w:r>
          </w:p>
        </w:tc>
        <w:tc>
          <w:tcPr>
            <w:tcW w:type="dxa" w:w="1627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115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是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不可为 null</w:t>
            </w:r>
          </w:p>
        </w:tc>
        <w:tc>
          <w:tcPr>
            <w:tcW w:type="dxa" w:w="5026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告警规则类型。YJ 表示预警，适用于较轻或提前提醒类风险；BJ 表示报警，适用于较严重或需要立即处置的异常。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允许值：["YJ", "BJ"]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示例："YJ"</w:t>
            </w:r>
          </w:p>
        </w:tc>
      </w:tr>
      <w:tr>
        <w:trPr>
          <w:cantSplit/>
        </w:trPr>
        <w:tc>
          <w:tcPr>
            <w:tcW w:type="dxa" w:w="2131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title</w:t>
            </w:r>
          </w:p>
        </w:tc>
        <w:tc>
          <w:tcPr>
            <w:tcW w:type="dxa" w:w="1627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115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是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不可为 null</w:t>
            </w:r>
          </w:p>
        </w:tc>
        <w:tc>
          <w:tcPr>
            <w:tcW w:type="dxa" w:w="5026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预警标题，触发后用于展示或通知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示例："温度过高预警"</w:t>
            </w:r>
          </w:p>
        </w:tc>
      </w:tr>
      <w:tr>
        <w:trPr>
          <w:cantSplit/>
        </w:trPr>
        <w:tc>
          <w:tcPr>
            <w:tcW w:type="dxa" w:w="2131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compareType</w:t>
            </w:r>
          </w:p>
        </w:tc>
        <w:tc>
          <w:tcPr>
            <w:tcW w:type="dxa" w:w="1627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115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是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不可为 null</w:t>
            </w:r>
          </w:p>
        </w:tc>
        <w:tc>
          <w:tcPr>
            <w:tcW w:type="dxa" w:w="5026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阈值比较方式，支持 &gt;、&lt;、=、!=、&gt;=、&lt;=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示例："&gt;="</w:t>
            </w:r>
          </w:p>
        </w:tc>
      </w:tr>
      <w:tr>
        <w:trPr>
          <w:cantSplit/>
        </w:trPr>
        <w:tc>
          <w:tcPr>
            <w:tcW w:type="dxa" w:w="2131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value</w:t>
            </w:r>
          </w:p>
        </w:tc>
        <w:tc>
          <w:tcPr>
            <w:tcW w:type="dxa" w:w="1627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number</w:t>
            </w:r>
          </w:p>
        </w:tc>
        <w:tc>
          <w:tcPr>
            <w:tcW w:type="dxa" w:w="115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是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不可为 null</w:t>
            </w:r>
          </w:p>
        </w:tc>
        <w:tc>
          <w:tcPr>
            <w:tcW w:type="dxa" w:w="5026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触发预警的阈值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示例：30</w:t>
            </w:r>
          </w:p>
        </w:tc>
      </w:tr>
      <w:tr>
        <w:trPr>
          <w:cantSplit/>
        </w:trPr>
        <w:tc>
          <w:tcPr>
            <w:tcW w:type="dxa" w:w="2131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alertContent</w:t>
            </w:r>
          </w:p>
        </w:tc>
        <w:tc>
          <w:tcPr>
            <w:tcW w:type="dxa" w:w="1627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115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否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未声明可空</w:t>
            </w:r>
          </w:p>
        </w:tc>
        <w:tc>
          <w:tcPr>
            <w:tcW w:type="dxa" w:w="5026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预警内容，触发后返回或通知给客户的文案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示例："当前温度超过阈值，请及时处理"</w:t>
            </w:r>
          </w:p>
        </w:tc>
      </w:tr>
      <w:tr>
        <w:trPr>
          <w:cantSplit/>
        </w:trPr>
        <w:tc>
          <w:tcPr>
            <w:tcW w:type="dxa" w:w="2131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alertIntervalTime</w:t>
            </w:r>
          </w:p>
        </w:tc>
        <w:tc>
          <w:tcPr>
            <w:tcW w:type="dxa" w:w="1627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int32</w:t>
            </w:r>
          </w:p>
        </w:tc>
        <w:tc>
          <w:tcPr>
            <w:tcW w:type="dxa" w:w="115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否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未声明可空</w:t>
            </w:r>
          </w:p>
        </w:tc>
        <w:tc>
          <w:tcPr>
            <w:tcW w:type="dxa" w:w="5026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同一规则重复通知的最小间隔，单位：秒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示例：60</w:t>
            </w:r>
          </w:p>
        </w:tc>
      </w:tr>
      <w:tr>
        <w:trPr>
          <w:cantSplit/>
        </w:trPr>
        <w:tc>
          <w:tcPr>
            <w:tcW w:type="dxa" w:w="2131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remark</w:t>
            </w:r>
          </w:p>
        </w:tc>
        <w:tc>
          <w:tcPr>
            <w:tcW w:type="dxa" w:w="1627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115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否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未声明可空</w:t>
            </w:r>
          </w:p>
        </w:tc>
        <w:tc>
          <w:tcPr>
            <w:tcW w:type="dxa" w:w="5026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备注，便于标记规则用途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示例："温室大棚温度预警"</w:t>
            </w:r>
          </w:p>
        </w:tc>
      </w:tr>
    </w:tbl>
    <w:p>
      <w:pPr>
        <w:spacing w:after="40" w:before="0" w:line="40" w:lineRule="exact"/>
      </w:pPr>
      <w:r>
        <w:rPr>
          <w:rFonts w:ascii="Calibri" w:hAnsi="Calibri" w:eastAsia="宋体"/>
          <w:b w:val="0"/>
          <w:color w:val="000000"/>
          <w:sz w:val="4"/>
        </w:rPr>
      </w:r>
    </w:p>
    <w:p>
      <w:pPr>
        <w:pStyle w:val="Heading3"/>
      </w:pPr>
      <w:r>
        <w:t>请求示例</w:t>
      </w:r>
    </w:p>
    <w:p>
      <w:pPr>
        <w:keepLines/>
        <w:spacing w:before="60" w:after="140" w:line="240" w:lineRule="auto"/>
      </w:pPr>
      <w:r>
        <w:rPr>
          <w:rFonts w:ascii="Consolas" w:hAnsi="Consolas" w:eastAsia="宋体"/>
          <w:b w:val="0"/>
          <w:color w:val="000000"/>
          <w:sz w:val="17"/>
        </w:rPr>
        <w:t>POST {API_ROOT}/alerts/updateAlertConfig HTTP/1.1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>X-App-Id: {APP_ID}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>salt: {本次新随机串}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>timestamp: {当前毫秒时间戳}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>sign: {本次计算的签名}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>Content-Type: application/json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>{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"id": 1001,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"deviceSn": "SN001",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"positionCode": "temperature",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"type": "YJ",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"title": "温度过高预警",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"compareType": "&gt;=",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"value": 32,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"alertIntervalTime": 60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>}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示例中的 SN、点位编码、命令值、ID 和地址需替换为已授权数据；签名占位符不能原样发送。</w:t>
      </w:r>
    </w:p>
    <w:p>
      <w:pPr>
        <w:pStyle w:val="Heading3"/>
      </w:pPr>
      <w:r>
        <w:t>响应字段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成功响应使用公共响应结构。以下说明 data；code、message、requestId、traceId、details、resultCode 见公共响应章节。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232"/>
        <w:gridCol w:w="1584"/>
        <w:gridCol w:w="6120"/>
      </w:tblGrid>
      <w:tr>
        <w:trPr>
          <w:tblHeader/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字段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类型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含义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data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字符串 int64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已更新的告警配置 ID。</w:t>
            </w:r>
          </w:p>
        </w:tc>
      </w:tr>
    </w:tbl>
    <w:p>
      <w:pPr>
        <w:spacing w:after="40" w:before="0" w:line="40" w:lineRule="exact"/>
      </w:pPr>
      <w:r>
        <w:rPr>
          <w:rFonts w:ascii="Calibri" w:hAnsi="Calibri" w:eastAsia="宋体"/>
          <w:b w:val="0"/>
          <w:color w:val="000000"/>
          <w:sz w:val="4"/>
        </w:rPr>
      </w:r>
    </w:p>
    <w:p>
      <w:pPr>
        <w:pStyle w:val="Heading3"/>
      </w:pPr>
      <w:r>
        <w:t>成功响应示例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以下为说明字段结构的示意数据，省略了部分可选字段，不是本次接口实测结果。完整字段以字段表和模型定义为准。</w:t>
      </w:r>
    </w:p>
    <w:p>
      <w:pPr>
        <w:keepLines/>
        <w:spacing w:before="60" w:after="140" w:line="240" w:lineRule="auto"/>
      </w:pPr>
      <w:r>
        <w:rPr>
          <w:rFonts w:ascii="Consolas" w:hAnsi="Consolas" w:eastAsia="宋体"/>
          <w:b w:val="0"/>
          <w:color w:val="000000"/>
          <w:sz w:val="17"/>
        </w:rPr>
        <w:t>{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"code": "200",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"message": "OK",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"requestId": "request-example-001",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"data": "1001"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>}</w:t>
      </w:r>
    </w:p>
    <w:p>
      <w:pPr>
        <w:pStyle w:val="Heading3"/>
      </w:pPr>
      <w:r>
        <w:t>业务约束和排查</w:t>
      </w:r>
    </w:p>
    <w:p>
      <w:pPr>
        <w:pStyle w:val="ListBullet"/>
      </w:pPr>
      <w:r>
        <w:rPr>
          <w:rFonts w:ascii="Calibri" w:hAnsi="Calibri" w:eastAsia="宋体"/>
          <w:b w:val="0"/>
          <w:color w:val="000000"/>
          <w:sz w:val="21"/>
        </w:rPr>
        <w:t>id 必填，且配置须属于当前 App；设备须有 WRITE 授权。</w:t>
      </w:r>
    </w:p>
    <w:p>
      <w:pPr>
        <w:pStyle w:val="ListBullet"/>
      </w:pPr>
      <w:r>
        <w:rPr>
          <w:rFonts w:ascii="Calibri" w:hAnsi="Calibri" w:eastAsia="宋体"/>
          <w:b w:val="0"/>
          <w:color w:val="000000"/>
          <w:sz w:val="21"/>
        </w:rPr>
        <w:t>这是重新填写规则参数的更新，不是仅传 id 与单个变化字段的局部修改。</w:t>
      </w:r>
    </w:p>
    <w:p>
      <w:pPr>
        <w:pStyle w:val="ListBullet"/>
      </w:pPr>
      <w:r>
        <w:rPr>
          <w:rFonts w:ascii="Calibri" w:hAnsi="Calibri" w:eastAsia="宋体"/>
          <w:b w:val="0"/>
          <w:color w:val="000000"/>
          <w:sz w:val="21"/>
        </w:rPr>
        <w:t>创建接口的类型、比较符、长度与点位组合约束同样适用。</w:t>
      </w:r>
    </w:p>
    <w:p>
      <w:pPr>
        <w:pStyle w:val="ListBullet"/>
      </w:pPr>
      <w:r>
        <w:rPr>
          <w:rFonts w:ascii="Calibri" w:hAnsi="Calibri" w:eastAsia="宋体"/>
          <w:b w:val="0"/>
          <w:color w:val="000000"/>
          <w:sz w:val="21"/>
        </w:rPr>
        <w:t>更新会重置规则的触发记忆状态，后续基于新的规则重新判断。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排查时可参考公共错误码：1000、1003、1004、1005、1006、1011、1012。这不是该接口所有业务分支的穷举；应结合 message 和 requestId。</w:t>
      </w:r>
    </w:p>
    <w:p>
      <w:pPr>
        <w:pStyle w:val="Heading2"/>
      </w:pPr>
      <w:r>
        <w:t>接口 17 删除设备告警配置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请求方式：POST    接口路径：/openapi/v1/alerts/deleteAlertConfig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作用：根据告警配置ID删除告警规则。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调用权限：openapi:iot:device:control.alert。权限匹配方式：ALL。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操作性质：实际修改或控制，调用后会生效。</w:t>
      </w:r>
    </w:p>
    <w:p>
      <w:pPr>
        <w:pStyle w:val="Heading3"/>
      </w:pPr>
      <w:r>
        <w:t>请求参数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131"/>
        <w:gridCol w:w="1627"/>
        <w:gridCol w:w="1152"/>
        <w:gridCol w:w="5026"/>
      </w:tblGrid>
      <w:tr>
        <w:trPr>
          <w:tblHeader/>
          <w:cantSplit/>
        </w:trPr>
        <w:tc>
          <w:tcPr>
            <w:tcW w:type="dxa" w:w="2131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参数与位置</w:t>
            </w:r>
          </w:p>
        </w:tc>
        <w:tc>
          <w:tcPr>
            <w:tcW w:type="dxa" w:w="1627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  <w:jc w:val="center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类型</w:t>
            </w:r>
          </w:p>
        </w:tc>
        <w:tc>
          <w:tcPr>
            <w:tcW w:type="dxa" w:w="115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  <w:jc w:val="center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必填</w:t>
            </w:r>
          </w:p>
        </w:tc>
        <w:tc>
          <w:tcPr>
            <w:tcW w:type="dxa" w:w="5026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说明与示例</w:t>
            </w:r>
          </w:p>
        </w:tc>
      </w:tr>
      <w:tr>
        <w:trPr>
          <w:cantSplit/>
        </w:trPr>
        <w:tc>
          <w:tcPr>
            <w:tcW w:type="dxa" w:w="2131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id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查询参数</w:t>
            </w:r>
          </w:p>
        </w:tc>
        <w:tc>
          <w:tcPr>
            <w:tcW w:type="dxa" w:w="1627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int64</w:t>
            </w:r>
          </w:p>
        </w:tc>
        <w:tc>
          <w:tcPr>
            <w:tcW w:type="dxa" w:w="115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是</w:t>
            </w:r>
          </w:p>
        </w:tc>
        <w:tc>
          <w:tcPr>
            <w:tcW w:type="dxa" w:w="5026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告警配置 ID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示例：1001</w:t>
            </w:r>
          </w:p>
        </w:tc>
      </w:tr>
    </w:tbl>
    <w:p>
      <w:pPr>
        <w:spacing w:after="40" w:before="0" w:line="40" w:lineRule="exact"/>
      </w:pPr>
      <w:r>
        <w:rPr>
          <w:rFonts w:ascii="Calibri" w:hAnsi="Calibri" w:eastAsia="宋体"/>
          <w:b w:val="0"/>
          <w:color w:val="000000"/>
          <w:sz w:val="4"/>
        </w:rPr>
      </w:r>
    </w:p>
    <w:p>
      <w:pPr/>
      <w:r>
        <w:rPr>
          <w:rFonts w:ascii="Calibri" w:hAnsi="Calibri" w:eastAsia="宋体"/>
          <w:b w:val="0"/>
          <w:color w:val="000000"/>
          <w:sz w:val="21"/>
        </w:rPr>
        <w:t>本接口无 JSON 请求体。公共签名头见认证章节。</w:t>
      </w:r>
    </w:p>
    <w:p>
      <w:pPr>
        <w:pStyle w:val="Heading3"/>
      </w:pPr>
      <w:r>
        <w:t>请求示例</w:t>
      </w:r>
    </w:p>
    <w:p>
      <w:pPr>
        <w:keepLines/>
        <w:spacing w:before="60" w:after="140" w:line="240" w:lineRule="auto"/>
      </w:pPr>
      <w:r>
        <w:rPr>
          <w:rFonts w:ascii="Consolas" w:hAnsi="Consolas" w:eastAsia="宋体"/>
          <w:b w:val="0"/>
          <w:color w:val="000000"/>
          <w:sz w:val="17"/>
        </w:rPr>
        <w:t>POST {API_ROOT}/alerts/deleteAlertConfig?id=1001 HTTP/1.1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>X-App-Id: {APP_ID}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>salt: {本次新随机串}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>timestamp: {当前毫秒时间戳}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>sign: {本次计算的签名}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示例中的 SN、点位编码、命令值、ID 和地址需替换为已授权数据；签名占位符不能原样发送。</w:t>
      </w:r>
    </w:p>
    <w:p>
      <w:pPr>
        <w:pStyle w:val="Heading3"/>
      </w:pPr>
      <w:r>
        <w:t>响应字段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成功响应使用公共响应结构。以下说明 data；code、message、requestId、traceId、details、resultCode 见公共响应章节。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232"/>
        <w:gridCol w:w="1584"/>
        <w:gridCol w:w="6120"/>
      </w:tblGrid>
      <w:tr>
        <w:trPr>
          <w:tblHeader/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字段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类型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含义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data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boolean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布尔删除结果；true 表示本次删除成功。</w:t>
            </w:r>
          </w:p>
        </w:tc>
      </w:tr>
    </w:tbl>
    <w:p>
      <w:pPr>
        <w:spacing w:after="40" w:before="0" w:line="40" w:lineRule="exact"/>
      </w:pPr>
      <w:r>
        <w:rPr>
          <w:rFonts w:ascii="Calibri" w:hAnsi="Calibri" w:eastAsia="宋体"/>
          <w:b w:val="0"/>
          <w:color w:val="000000"/>
          <w:sz w:val="4"/>
        </w:rPr>
      </w:r>
    </w:p>
    <w:p>
      <w:pPr>
        <w:pStyle w:val="Heading3"/>
      </w:pPr>
      <w:r>
        <w:t>成功响应示例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以下为说明字段结构的示意数据，省略了部分可选字段，不是本次接口实测结果。完整字段以字段表和模型定义为准。</w:t>
      </w:r>
    </w:p>
    <w:p>
      <w:pPr>
        <w:keepLines/>
        <w:spacing w:before="60" w:after="140" w:line="240" w:lineRule="auto"/>
      </w:pPr>
      <w:r>
        <w:rPr>
          <w:rFonts w:ascii="Consolas" w:hAnsi="Consolas" w:eastAsia="宋体"/>
          <w:b w:val="0"/>
          <w:color w:val="000000"/>
          <w:sz w:val="17"/>
        </w:rPr>
        <w:t>{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"code": "200",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"message": "OK",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"requestId": "request-example-001",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"data": true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>}</w:t>
      </w:r>
    </w:p>
    <w:p>
      <w:pPr>
        <w:pStyle w:val="Heading3"/>
      </w:pPr>
      <w:r>
        <w:t>业务约束和排查</w:t>
      </w:r>
    </w:p>
    <w:p>
      <w:pPr>
        <w:pStyle w:val="ListBullet"/>
      </w:pPr>
      <w:r>
        <w:rPr>
          <w:rFonts w:ascii="Calibri" w:hAnsi="Calibri" w:eastAsia="宋体"/>
          <w:b w:val="0"/>
          <w:color w:val="000000"/>
          <w:sz w:val="21"/>
        </w:rPr>
        <w:t>id 为 URL 查询参数，本接口没有 JSON 请求体。</w:t>
      </w:r>
    </w:p>
    <w:p>
      <w:pPr>
        <w:pStyle w:val="ListBullet"/>
      </w:pPr>
      <w:r>
        <w:rPr>
          <w:rFonts w:ascii="Calibri" w:hAnsi="Calibri" w:eastAsia="宋体"/>
          <w:b w:val="0"/>
          <w:color w:val="000000"/>
          <w:sz w:val="21"/>
        </w:rPr>
        <w:t>仅能删除当前 App 的配置，并要求对应设备 WRITE 授权。</w:t>
      </w:r>
    </w:p>
    <w:p>
      <w:pPr>
        <w:pStyle w:val="ListBullet"/>
      </w:pPr>
      <w:r>
        <w:rPr>
          <w:rFonts w:ascii="Calibri" w:hAnsi="Calibri" w:eastAsia="宋体"/>
          <w:b w:val="0"/>
          <w:color w:val="000000"/>
          <w:sz w:val="21"/>
        </w:rPr>
        <w:t>data 为布尔值，表示本次删除是否成功；不要将 HTTP 200 单独作为删除成功依据。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排查时可参考公共错误码：1000、1003、1004、1005、1006、1011、1012。这不是该接口所有业务分支的穷举；应结合 message 和 requestId。</w:t>
      </w:r>
    </w:p>
    <w:p>
      <w:pPr>
        <w:pStyle w:val="Heading1"/>
      </w:pPr>
      <w:r>
        <w:t>八 回调配置接口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读取及整体更新当前 App 的回调地址。</w:t>
      </w:r>
    </w:p>
    <w:p>
      <w:pPr>
        <w:pStyle w:val="Heading2"/>
      </w:pPr>
      <w:r>
        <w:t>接口 18 查询当前应用的回调配置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请求方式：GET    接口路径：/openapi/v1/callback-config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作用：查看当前签名应用的回调地址和告警通知渠道，不修改配置。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调用权限：openapi:iot:callback.config。权限匹配方式：ALL。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操作性质：只读查询。</w:t>
      </w:r>
    </w:p>
    <w:p>
      <w:pPr>
        <w:pStyle w:val="Heading3"/>
      </w:pPr>
      <w:r>
        <w:t>请求参数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无业务参数、无请求体；仍需携带公共签名请求头。</w:t>
      </w:r>
    </w:p>
    <w:p>
      <w:pPr>
        <w:pStyle w:val="Heading3"/>
      </w:pPr>
      <w:r>
        <w:t>请求示例</w:t>
      </w:r>
    </w:p>
    <w:p>
      <w:pPr>
        <w:keepLines/>
        <w:spacing w:before="60" w:after="140" w:line="240" w:lineRule="auto"/>
      </w:pPr>
      <w:r>
        <w:rPr>
          <w:rFonts w:ascii="Consolas" w:hAnsi="Consolas" w:eastAsia="宋体"/>
          <w:b w:val="0"/>
          <w:color w:val="000000"/>
          <w:sz w:val="17"/>
        </w:rPr>
        <w:t>GET {API_ROOT}/callback-config HTTP/1.1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>X-App-Id: {APP_ID}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>salt: {本次新随机串}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>timestamp: {当前毫秒时间戳}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>sign: {本次计算的签名}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示例中的 SN、点位编码、命令值、ID 和地址需替换为已授权数据；签名占位符不能原样发送。</w:t>
      </w:r>
    </w:p>
    <w:p>
      <w:pPr>
        <w:pStyle w:val="Heading3"/>
      </w:pPr>
      <w:r>
        <w:t>响应字段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成功响应使用公共响应结构。以下说明 data；code、message、requestId、traceId、details、resultCode 见公共响应章节。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232"/>
        <w:gridCol w:w="1584"/>
        <w:gridCol w:w="6120"/>
      </w:tblGrid>
      <w:tr>
        <w:trPr>
          <w:tblHeader/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字段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类型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含义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data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对象 M03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当前应用的回调配置；未配置的地址可能不输出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完整子字段见模型 M03。</w:t>
            </w:r>
          </w:p>
        </w:tc>
      </w:tr>
    </w:tbl>
    <w:p>
      <w:pPr>
        <w:spacing w:after="40" w:before="0" w:line="40" w:lineRule="exact"/>
      </w:pPr>
      <w:r>
        <w:rPr>
          <w:rFonts w:ascii="Calibri" w:hAnsi="Calibri" w:eastAsia="宋体"/>
          <w:b w:val="0"/>
          <w:color w:val="000000"/>
          <w:sz w:val="4"/>
        </w:rPr>
      </w:r>
    </w:p>
    <w:p>
      <w:pPr/>
      <w:r>
        <w:rPr>
          <w:rFonts w:ascii="Calibri" w:hAnsi="Calibri" w:eastAsia="宋体"/>
          <w:b w:val="0"/>
          <w:color w:val="000000"/>
          <w:sz w:val="21"/>
        </w:rPr>
        <w:t>data 对象字段：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232"/>
        <w:gridCol w:w="1584"/>
        <w:gridCol w:w="6120"/>
      </w:tblGrid>
      <w:tr>
        <w:trPr>
          <w:tblHeader/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字段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类型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说明与示例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appId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字符串 int64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当前应用 ID，客户端按字符串处理，避免大整数精度损失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示例：1001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appCode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当前应用编码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示例："customer-iot-app"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deviceStatusCallbackUrl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设备上下线回调地址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deviceDataCallbackUrl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设备数据回调地址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alertCallbackUrl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设备告警回调地址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alertNotifyChannels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告警通知渠道，逗号分隔的 CALLBACK、SMS、EMAIL</w:t>
            </w:r>
          </w:p>
        </w:tc>
      </w:tr>
    </w:tbl>
    <w:p>
      <w:pPr>
        <w:spacing w:after="40" w:before="0" w:line="40" w:lineRule="exact"/>
      </w:pPr>
      <w:r>
        <w:rPr>
          <w:rFonts w:ascii="Calibri" w:hAnsi="Calibri" w:eastAsia="宋体"/>
          <w:b w:val="0"/>
          <w:color w:val="000000"/>
          <w:sz w:val="4"/>
        </w:rPr>
      </w:r>
    </w:p>
    <w:p>
      <w:pPr>
        <w:pStyle w:val="Heading3"/>
      </w:pPr>
      <w:r>
        <w:t>成功响应示例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以下为说明字段结构的示意数据，省略了部分可选字段，不是本次接口实测结果。完整字段以字段表和模型定义为准。</w:t>
      </w:r>
    </w:p>
    <w:p>
      <w:pPr>
        <w:keepLines/>
        <w:spacing w:before="60" w:after="140" w:line="240" w:lineRule="auto"/>
      </w:pPr>
      <w:r>
        <w:rPr>
          <w:rFonts w:ascii="Consolas" w:hAnsi="Consolas" w:eastAsia="宋体"/>
          <w:b w:val="0"/>
          <w:color w:val="000000"/>
          <w:sz w:val="17"/>
        </w:rPr>
        <w:t>{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"code": "200",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"message": "OK",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"requestId": "request-example-001",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"data": {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"appId": "1001",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"appCode": "customer-app",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"deviceDataCallbackUrl": "https://customer.example.com/iot/data",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"alertNotifyChannels": "CALLBACK"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}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>}</w:t>
      </w:r>
    </w:p>
    <w:p>
      <w:pPr>
        <w:pStyle w:val="Heading3"/>
      </w:pPr>
      <w:r>
        <w:t>业务约束和排查</w:t>
      </w:r>
    </w:p>
    <w:p>
      <w:pPr>
        <w:pStyle w:val="ListBullet"/>
      </w:pPr>
      <w:r>
        <w:rPr>
          <w:rFonts w:ascii="Calibri" w:hAnsi="Calibri" w:eastAsia="宋体"/>
          <w:b w:val="0"/>
          <w:color w:val="000000"/>
          <w:sz w:val="21"/>
        </w:rPr>
        <w:t>返回当前签名 App 的配置，不接受通过参数指定另一个 App。</w:t>
      </w:r>
    </w:p>
    <w:p>
      <w:pPr>
        <w:pStyle w:val="ListBullet"/>
      </w:pPr>
      <w:r>
        <w:rPr>
          <w:rFonts w:ascii="Calibri" w:hAnsi="Calibri" w:eastAsia="宋体"/>
          <w:b w:val="0"/>
          <w:color w:val="000000"/>
          <w:sz w:val="21"/>
        </w:rPr>
        <w:t>未配置地址可能直接省略，不保证返回空字符串。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排查时可参考公共错误码：1000、1003、1004、1005、1006。这不是该接口所有业务分支的穷举；应结合 message 和 requestId。</w:t>
      </w:r>
    </w:p>
    <w:p>
      <w:pPr>
        <w:pStyle w:val="Heading2"/>
      </w:pPr>
      <w:r>
        <w:t>接口 19 修改当前应用的回调配置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请求方式：PUT    接口路径：/openapi/v1/callback-config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作用：整体更新当前应用的四项回调配置，省略、null 或空白字段会清空对应配置。修改会影响后续回调投递；地址必须为有效 http(s) URL。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调用权限：openapi:iot:callback.config。权限匹配方式：ALL。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操作性质：实际修改或控制，调用后会生效。</w:t>
      </w:r>
    </w:p>
    <w:p>
      <w:pPr>
        <w:pStyle w:val="Heading3"/>
      </w:pPr>
      <w:r>
        <w:t>请求参数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请求体：application/json，必填。整体更新回调配置，省略字段会被清空。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131"/>
        <w:gridCol w:w="1627"/>
        <w:gridCol w:w="1152"/>
        <w:gridCol w:w="5026"/>
      </w:tblGrid>
      <w:tr>
        <w:trPr>
          <w:tblHeader/>
          <w:cantSplit/>
        </w:trPr>
        <w:tc>
          <w:tcPr>
            <w:tcW w:type="dxa" w:w="2131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字段</w:t>
            </w:r>
          </w:p>
        </w:tc>
        <w:tc>
          <w:tcPr>
            <w:tcW w:type="dxa" w:w="1627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  <w:jc w:val="center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类型</w:t>
            </w:r>
          </w:p>
        </w:tc>
        <w:tc>
          <w:tcPr>
            <w:tcW w:type="dxa" w:w="115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  <w:jc w:val="center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必填与可空</w:t>
            </w:r>
          </w:p>
        </w:tc>
        <w:tc>
          <w:tcPr>
            <w:tcW w:type="dxa" w:w="5026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说明 约束和示例</w:t>
            </w:r>
          </w:p>
        </w:tc>
      </w:tr>
      <w:tr>
        <w:trPr>
          <w:cantSplit/>
        </w:trPr>
        <w:tc>
          <w:tcPr>
            <w:tcW w:type="dxa" w:w="2131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deviceStatusCallbackUrl</w:t>
            </w:r>
          </w:p>
        </w:tc>
        <w:tc>
          <w:tcPr>
            <w:tcW w:type="dxa" w:w="1627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115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否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未声明可空</w:t>
            </w:r>
          </w:p>
        </w:tc>
        <w:tc>
          <w:tcPr>
            <w:tcW w:type="dxa" w:w="5026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设备上下线回调 http(s) 地址；省略、null 或空白表示关闭。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示例："https://example.com/iot/device/status"</w:t>
            </w:r>
          </w:p>
        </w:tc>
      </w:tr>
      <w:tr>
        <w:trPr>
          <w:cantSplit/>
        </w:trPr>
        <w:tc>
          <w:tcPr>
            <w:tcW w:type="dxa" w:w="2131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deviceDataCallbackUrl</w:t>
            </w:r>
          </w:p>
        </w:tc>
        <w:tc>
          <w:tcPr>
            <w:tcW w:type="dxa" w:w="1627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115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否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未声明可空</w:t>
            </w:r>
          </w:p>
        </w:tc>
        <w:tc>
          <w:tcPr>
            <w:tcW w:type="dxa" w:w="5026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设备数据回调 http(s) 地址；省略、null 或空白表示关闭。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示例："https://example.com/iot/device/data"</w:t>
            </w:r>
          </w:p>
        </w:tc>
      </w:tr>
      <w:tr>
        <w:trPr>
          <w:cantSplit/>
        </w:trPr>
        <w:tc>
          <w:tcPr>
            <w:tcW w:type="dxa" w:w="2131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alertCallbackUrl</w:t>
            </w:r>
          </w:p>
        </w:tc>
        <w:tc>
          <w:tcPr>
            <w:tcW w:type="dxa" w:w="1627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115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否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未声明可空</w:t>
            </w:r>
          </w:p>
        </w:tc>
        <w:tc>
          <w:tcPr>
            <w:tcW w:type="dxa" w:w="5026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设备告警回调 http(s) 地址；省略、null 或空白表示关闭。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示例："https://example.com/iot/device/alert"</w:t>
            </w:r>
          </w:p>
        </w:tc>
      </w:tr>
      <w:tr>
        <w:trPr>
          <w:cantSplit/>
        </w:trPr>
        <w:tc>
          <w:tcPr>
            <w:tcW w:type="dxa" w:w="2131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alertNotifyChannels</w:t>
            </w:r>
          </w:p>
        </w:tc>
        <w:tc>
          <w:tcPr>
            <w:tcW w:type="dxa" w:w="1627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115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否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未声明可空</w:t>
            </w:r>
          </w:p>
        </w:tc>
        <w:tc>
          <w:tcPr>
            <w:tcW w:type="dxa" w:w="5026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告警通知渠道，CALLBACK、SMS、EMAIL，以逗号分隔；省略、null 或空白会清空。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示例："CALLBACK"</w:t>
            </w:r>
          </w:p>
        </w:tc>
      </w:tr>
    </w:tbl>
    <w:p>
      <w:pPr>
        <w:spacing w:after="40" w:before="0" w:line="40" w:lineRule="exact"/>
      </w:pPr>
      <w:r>
        <w:rPr>
          <w:rFonts w:ascii="Calibri" w:hAnsi="Calibri" w:eastAsia="宋体"/>
          <w:b w:val="0"/>
          <w:color w:val="000000"/>
          <w:sz w:val="4"/>
        </w:rPr>
      </w:r>
    </w:p>
    <w:p>
      <w:pPr>
        <w:pStyle w:val="Heading3"/>
      </w:pPr>
      <w:r>
        <w:t>请求示例</w:t>
      </w:r>
    </w:p>
    <w:p>
      <w:pPr>
        <w:keepLines/>
        <w:spacing w:before="60" w:after="140" w:line="240" w:lineRule="auto"/>
      </w:pPr>
      <w:r>
        <w:rPr>
          <w:rFonts w:ascii="Consolas" w:hAnsi="Consolas" w:eastAsia="宋体"/>
          <w:b w:val="0"/>
          <w:color w:val="000000"/>
          <w:sz w:val="17"/>
        </w:rPr>
        <w:t>PUT {API_ROOT}/callback-config HTTP/1.1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>X-App-Id: {APP_ID}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>salt: {本次新随机串}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>timestamp: {当前毫秒时间戳}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>sign: {本次计算的签名}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>Content-Type: application/json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>{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"deviceStatusCallbackUrl": "https://customer.example.com/iot/status",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"deviceDataCallbackUrl": "https://customer.example.com/iot/data",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"alertCallbackUrl": "https://customer.example.com/iot/alert",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"alertNotifyChannels": "CALLBACK"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>}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示例中的 SN、点位编码、命令值、ID 和地址需替换为已授权数据；签名占位符不能原样发送。</w:t>
      </w:r>
    </w:p>
    <w:p>
      <w:pPr>
        <w:pStyle w:val="Heading3"/>
      </w:pPr>
      <w:r>
        <w:t>响应字段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成功响应使用公共响应结构。以下说明 data；code、message、requestId、traceId、details、resultCode 见公共响应章节。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232"/>
        <w:gridCol w:w="1584"/>
        <w:gridCol w:w="6120"/>
      </w:tblGrid>
      <w:tr>
        <w:trPr>
          <w:tblHeader/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字段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类型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含义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data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对象 M03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当前应用的回调配置；未配置的地址可能不输出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完整子字段见模型 M03。</w:t>
            </w:r>
          </w:p>
        </w:tc>
      </w:tr>
    </w:tbl>
    <w:p>
      <w:pPr>
        <w:spacing w:after="40" w:before="0" w:line="40" w:lineRule="exact"/>
      </w:pPr>
      <w:r>
        <w:rPr>
          <w:rFonts w:ascii="Calibri" w:hAnsi="Calibri" w:eastAsia="宋体"/>
          <w:b w:val="0"/>
          <w:color w:val="000000"/>
          <w:sz w:val="4"/>
        </w:rPr>
      </w:r>
    </w:p>
    <w:p>
      <w:pPr/>
      <w:r>
        <w:rPr>
          <w:rFonts w:ascii="Calibri" w:hAnsi="Calibri" w:eastAsia="宋体"/>
          <w:b w:val="0"/>
          <w:color w:val="000000"/>
          <w:sz w:val="21"/>
        </w:rPr>
        <w:t>data 对象字段：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232"/>
        <w:gridCol w:w="1584"/>
        <w:gridCol w:w="6120"/>
      </w:tblGrid>
      <w:tr>
        <w:trPr>
          <w:tblHeader/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字段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类型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说明与示例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appId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字符串 int64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当前应用 ID，客户端按字符串处理，避免大整数精度损失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示例：1001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appCode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当前应用编码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示例："customer-iot-app"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deviceStatusCallbackUrl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设备上下线回调地址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deviceDataCallbackUrl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设备数据回调地址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alertCallbackUrl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设备告警回调地址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alertNotifyChannels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告警通知渠道，逗号分隔的 CALLBACK、SMS、EMAIL</w:t>
            </w:r>
          </w:p>
        </w:tc>
      </w:tr>
    </w:tbl>
    <w:p>
      <w:pPr>
        <w:spacing w:after="40" w:before="0" w:line="40" w:lineRule="exact"/>
      </w:pPr>
      <w:r>
        <w:rPr>
          <w:rFonts w:ascii="Calibri" w:hAnsi="Calibri" w:eastAsia="宋体"/>
          <w:b w:val="0"/>
          <w:color w:val="000000"/>
          <w:sz w:val="4"/>
        </w:rPr>
      </w:r>
    </w:p>
    <w:p>
      <w:pPr>
        <w:pStyle w:val="Heading3"/>
      </w:pPr>
      <w:r>
        <w:t>成功响应示例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以下为说明字段结构的示意数据，省略了部分可选字段，不是本次接口实测结果。完整字段以字段表和模型定义为准。</w:t>
      </w:r>
    </w:p>
    <w:p>
      <w:pPr>
        <w:keepLines/>
        <w:spacing w:before="60" w:after="140" w:line="240" w:lineRule="auto"/>
      </w:pPr>
      <w:r>
        <w:rPr>
          <w:rFonts w:ascii="Consolas" w:hAnsi="Consolas" w:eastAsia="宋体"/>
          <w:b w:val="0"/>
          <w:color w:val="000000"/>
          <w:sz w:val="17"/>
        </w:rPr>
        <w:t>{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"code": "200",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"message": "OK",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"requestId": "request-example-001",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"data": {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"appId": "1001",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"appCode": "customer-app",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"deviceStatusCallbackUrl": "https://customer.example.com/iot/status",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"deviceDataCallbackUrl": "https://customer.example.com/iot/data",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"alertCallbackUrl": "https://customer.example.com/iot/alert",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  "alertNotifyChannels": "CALLBACK"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}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>}</w:t>
      </w:r>
    </w:p>
    <w:p>
      <w:pPr>
        <w:pStyle w:val="Heading3"/>
      </w:pPr>
      <w:r>
        <w:t>业务约束和排查</w:t>
      </w:r>
    </w:p>
    <w:p>
      <w:pPr>
        <w:pStyle w:val="ListBullet"/>
      </w:pPr>
      <w:r>
        <w:rPr>
          <w:rFonts w:ascii="Calibri" w:hAnsi="Calibri" w:eastAsia="宋体"/>
          <w:b w:val="0"/>
          <w:color w:val="000000"/>
          <w:sz w:val="21"/>
        </w:rPr>
        <w:t>四项配置整体替换。任何省略、null 或空白字段都会被清空，不是部分更新。</w:t>
      </w:r>
    </w:p>
    <w:p>
      <w:pPr>
        <w:pStyle w:val="ListBullet"/>
      </w:pPr>
      <w:r>
        <w:rPr>
          <w:rFonts w:ascii="Calibri" w:hAnsi="Calibri" w:eastAsia="宋体"/>
          <w:b w:val="0"/>
          <w:color w:val="000000"/>
          <w:sz w:val="21"/>
        </w:rPr>
        <w:t>修改前先 GET 读取原配置，将要保留的值与要修改的值一起提交。</w:t>
      </w:r>
    </w:p>
    <w:p>
      <w:pPr>
        <w:pStyle w:val="ListBullet"/>
      </w:pPr>
      <w:r>
        <w:rPr>
          <w:rFonts w:ascii="Calibri" w:hAnsi="Calibri" w:eastAsia="宋体"/>
          <w:b w:val="0"/>
          <w:color w:val="000000"/>
          <w:sz w:val="21"/>
        </w:rPr>
        <w:t>回调地址必须为有效 http(s) URL；空白表示关闭对应回调。</w:t>
      </w:r>
    </w:p>
    <w:p>
      <w:pPr>
        <w:pStyle w:val="ListBullet"/>
      </w:pPr>
      <w:r>
        <w:rPr>
          <w:rFonts w:ascii="Calibri" w:hAnsi="Calibri" w:eastAsia="宋体"/>
          <w:b w:val="0"/>
          <w:color w:val="000000"/>
          <w:sz w:val="21"/>
        </w:rPr>
        <w:t>alertNotifyChannels 允许 CALLBACK、SMS、EMAIL；建议使用逗号分隔。保存配置不会立即发送设备数据回调。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排查时可参考公共错误码：1000、1003、1004、1005、1006。这不是该接口所有业务分支的穷举；应结合 message 和 requestId。</w:t>
      </w:r>
    </w:p>
    <w:p>
      <w:pPr>
        <w:pStyle w:val="Heading1"/>
      </w:pPr>
      <w:r>
        <w:t>九 公共数据模型和模板详情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字段表列出本版公开模型的全部字段。对象、数组元素和字典值通过模型编号关联；接口响应表引用相同编号。响应字段未声明必返时，不保证始终输出；空值默认省略。请求对象的必填约束以相应接口表为准。</w:t>
      </w:r>
    </w:p>
    <w:p>
      <w:pPr>
        <w:pStyle w:val="Heading2"/>
      </w:pPr>
      <w:r>
        <w:t>模板详情的选择规则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024"/>
        <w:gridCol w:w="1152"/>
        <w:gridCol w:w="5760"/>
      </w:tblGrid>
      <w:tr>
        <w:trPr>
          <w:tblHeader/>
          <w:cantSplit/>
        </w:trPr>
        <w:tc>
          <w:tcPr>
            <w:tcW w:type="dxa" w:w="302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templateType</w:t>
            </w:r>
          </w:p>
        </w:tc>
        <w:tc>
          <w:tcPr>
            <w:tcW w:type="dxa" w:w="115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detail 对应模型</w:t>
            </w:r>
          </w:p>
        </w:tc>
        <w:tc>
          <w:tcPr>
            <w:tcW w:type="dxa" w:w="576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解释</w:t>
            </w:r>
          </w:p>
        </w:tc>
      </w:tr>
      <w:tr>
        <w:trPr>
          <w:cantSplit/>
        </w:trPr>
        <w:tc>
          <w:tcPr>
            <w:tcW w:type="dxa" w:w="302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VFD_CABINET</w:t>
            </w:r>
          </w:p>
        </w:tc>
        <w:tc>
          <w:tcPr>
            <w:tcW w:type="dxa" w:w="115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M36</w:t>
            </w:r>
          </w:p>
        </w:tc>
        <w:tc>
          <w:tcPr>
            <w:tcW w:type="dxa" w:w="576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变频柜。版本 2 及以上使用 points 字典；旧版本提供命名测量点。</w:t>
            </w:r>
          </w:p>
        </w:tc>
      </w:tr>
      <w:tr>
        <w:trPr>
          <w:cantSplit/>
        </w:trPr>
        <w:tc>
          <w:tcPr>
            <w:tcW w:type="dxa" w:w="302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WATER_FERTILIZER_MACHINE</w:t>
            </w:r>
          </w:p>
        </w:tc>
        <w:tc>
          <w:tcPr>
            <w:tcW w:type="dxa" w:w="115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M37</w:t>
            </w:r>
          </w:p>
        </w:tc>
        <w:tc>
          <w:tcPr>
            <w:tcW w:type="dxa" w:w="576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水肥机，包含消耗统计、全局读数、施肥通道、泵和电磁阀。</w:t>
            </w:r>
          </w:p>
        </w:tc>
      </w:tr>
      <w:tr>
        <w:trPr>
          <w:cantSplit/>
        </w:trPr>
        <w:tc>
          <w:tcPr>
            <w:tcW w:type="dxa" w:w="302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PZG_GREENHOUSE</w:t>
            </w:r>
          </w:p>
        </w:tc>
        <w:tc>
          <w:tcPr>
            <w:tcW w:type="dxa" w:w="115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M29</w:t>
            </w:r>
          </w:p>
        </w:tc>
        <w:tc>
          <w:tcPr>
            <w:tcW w:type="dxa" w:w="576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温室控制器，包含卷帘、风口、开关、传感器等厂商原生结构。</w:t>
            </w:r>
          </w:p>
        </w:tc>
      </w:tr>
    </w:tbl>
    <w:p>
      <w:pPr>
        <w:spacing w:after="40" w:before="0" w:line="40" w:lineRule="exact"/>
      </w:pPr>
      <w:r>
        <w:rPr>
          <w:rFonts w:ascii="Calibri" w:hAnsi="Calibri" w:eastAsia="宋体"/>
          <w:b w:val="0"/>
          <w:color w:val="000000"/>
          <w:sz w:val="4"/>
        </w:rPr>
      </w:r>
    </w:p>
    <w:p>
      <w:pPr/>
      <w:r>
        <w:rPr>
          <w:rFonts w:ascii="Calibri" w:hAnsi="Calibri" w:eastAsia="宋体"/>
          <w:b w:val="0"/>
          <w:color w:val="000000"/>
          <w:sz w:val="21"/>
        </w:rPr>
        <w:t>tempModel 的调用约定为 1 手动、0 自动，modeCode 分别为 MANUAL、AUTO。detail 子字段随模板类型、版本、槽位与设备协议变化；没有采集值的点位可能省略，单位和控制范围以实际点位返回为准。</w:t>
      </w:r>
    </w:p>
    <w:p>
      <w:pPr>
        <w:pStyle w:val="Heading2"/>
      </w:pPr>
      <w:r>
        <w:t>模型 M01 告警配置创建请求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模型标识：CAlertConfigCreateReqDto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131"/>
        <w:gridCol w:w="1627"/>
        <w:gridCol w:w="1152"/>
        <w:gridCol w:w="5026"/>
      </w:tblGrid>
      <w:tr>
        <w:trPr>
          <w:tblHeader/>
          <w:cantSplit/>
        </w:trPr>
        <w:tc>
          <w:tcPr>
            <w:tcW w:type="dxa" w:w="2131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字段</w:t>
            </w:r>
          </w:p>
        </w:tc>
        <w:tc>
          <w:tcPr>
            <w:tcW w:type="dxa" w:w="1627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  <w:jc w:val="center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类型</w:t>
            </w:r>
          </w:p>
        </w:tc>
        <w:tc>
          <w:tcPr>
            <w:tcW w:type="dxa" w:w="115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  <w:jc w:val="center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必填与可空</w:t>
            </w:r>
          </w:p>
        </w:tc>
        <w:tc>
          <w:tcPr>
            <w:tcW w:type="dxa" w:w="5026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说明 约束和示例</w:t>
            </w:r>
          </w:p>
        </w:tc>
      </w:tr>
      <w:tr>
        <w:trPr>
          <w:cantSplit/>
        </w:trPr>
        <w:tc>
          <w:tcPr>
            <w:tcW w:type="dxa" w:w="2131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deviceSn</w:t>
            </w:r>
          </w:p>
        </w:tc>
        <w:tc>
          <w:tcPr>
            <w:tcW w:type="dxa" w:w="1627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115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是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不可为 null</w:t>
            </w:r>
          </w:p>
        </w:tc>
        <w:tc>
          <w:tcPr>
            <w:tcW w:type="dxa" w:w="5026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需要配置预警的设备序列号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示例："SN0001"</w:t>
            </w:r>
          </w:p>
        </w:tc>
      </w:tr>
      <w:tr>
        <w:trPr>
          <w:cantSplit/>
        </w:trPr>
        <w:tc>
          <w:tcPr>
            <w:tcW w:type="dxa" w:w="2131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positionId</w:t>
            </w:r>
          </w:p>
        </w:tc>
        <w:tc>
          <w:tcPr>
            <w:tcW w:type="dxa" w:w="1627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int64</w:t>
            </w:r>
          </w:p>
        </w:tc>
        <w:tc>
          <w:tcPr>
            <w:tcW w:type="dxa" w:w="115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条件必填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未声明可空</w:t>
            </w:r>
          </w:p>
        </w:tc>
        <w:tc>
          <w:tcPr>
            <w:tcW w:type="dxa" w:w="5026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预警监测点位 ID，优先按该字段定位设备点位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示例：1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positionId 与 positionCode 至少提供一项。</w:t>
            </w:r>
          </w:p>
        </w:tc>
      </w:tr>
      <w:tr>
        <w:trPr>
          <w:cantSplit/>
        </w:trPr>
        <w:tc>
          <w:tcPr>
            <w:tcW w:type="dxa" w:w="2131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positionCode</w:t>
            </w:r>
          </w:p>
        </w:tc>
        <w:tc>
          <w:tcPr>
            <w:tcW w:type="dxa" w:w="1627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115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条件必填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未声明可空</w:t>
            </w:r>
          </w:p>
        </w:tc>
        <w:tc>
          <w:tcPr>
            <w:tcW w:type="dxa" w:w="5026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预警监测点位编码，未传点位 ID 时可使用该字段定位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示例："temperature"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positionId 与 positionCode 至少提供一项。</w:t>
            </w:r>
          </w:p>
        </w:tc>
      </w:tr>
      <w:tr>
        <w:trPr>
          <w:cantSplit/>
        </w:trPr>
        <w:tc>
          <w:tcPr>
            <w:tcW w:type="dxa" w:w="2131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type</w:t>
            </w:r>
          </w:p>
        </w:tc>
        <w:tc>
          <w:tcPr>
            <w:tcW w:type="dxa" w:w="1627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115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是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不可为 null</w:t>
            </w:r>
          </w:p>
        </w:tc>
        <w:tc>
          <w:tcPr>
            <w:tcW w:type="dxa" w:w="5026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告警规则类型。YJ 表示预警，适用于较轻或提前提醒类风险；BJ 表示报警，适用于较严重或需要立即处置的异常。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允许值：["YJ", "BJ"]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示例："YJ"</w:t>
            </w:r>
          </w:p>
        </w:tc>
      </w:tr>
      <w:tr>
        <w:trPr>
          <w:cantSplit/>
        </w:trPr>
        <w:tc>
          <w:tcPr>
            <w:tcW w:type="dxa" w:w="2131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title</w:t>
            </w:r>
          </w:p>
        </w:tc>
        <w:tc>
          <w:tcPr>
            <w:tcW w:type="dxa" w:w="1627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115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是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不可为 null</w:t>
            </w:r>
          </w:p>
        </w:tc>
        <w:tc>
          <w:tcPr>
            <w:tcW w:type="dxa" w:w="5026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预警标题，触发后用于展示或通知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示例："温度过高预警"</w:t>
            </w:r>
          </w:p>
        </w:tc>
      </w:tr>
      <w:tr>
        <w:trPr>
          <w:cantSplit/>
        </w:trPr>
        <w:tc>
          <w:tcPr>
            <w:tcW w:type="dxa" w:w="2131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compareType</w:t>
            </w:r>
          </w:p>
        </w:tc>
        <w:tc>
          <w:tcPr>
            <w:tcW w:type="dxa" w:w="1627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115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是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不可为 null</w:t>
            </w:r>
          </w:p>
        </w:tc>
        <w:tc>
          <w:tcPr>
            <w:tcW w:type="dxa" w:w="5026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阈值比较方式，支持 &gt;、&lt;、=、!=、&gt;=、&lt;=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示例："&gt;="</w:t>
            </w:r>
          </w:p>
        </w:tc>
      </w:tr>
      <w:tr>
        <w:trPr>
          <w:cantSplit/>
        </w:trPr>
        <w:tc>
          <w:tcPr>
            <w:tcW w:type="dxa" w:w="2131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value</w:t>
            </w:r>
          </w:p>
        </w:tc>
        <w:tc>
          <w:tcPr>
            <w:tcW w:type="dxa" w:w="1627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number</w:t>
            </w:r>
          </w:p>
        </w:tc>
        <w:tc>
          <w:tcPr>
            <w:tcW w:type="dxa" w:w="115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是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不可为 null</w:t>
            </w:r>
          </w:p>
        </w:tc>
        <w:tc>
          <w:tcPr>
            <w:tcW w:type="dxa" w:w="5026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触发预警的阈值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示例：30</w:t>
            </w:r>
          </w:p>
        </w:tc>
      </w:tr>
      <w:tr>
        <w:trPr>
          <w:cantSplit/>
        </w:trPr>
        <w:tc>
          <w:tcPr>
            <w:tcW w:type="dxa" w:w="2131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alertContent</w:t>
            </w:r>
          </w:p>
        </w:tc>
        <w:tc>
          <w:tcPr>
            <w:tcW w:type="dxa" w:w="1627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115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否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未声明可空</w:t>
            </w:r>
          </w:p>
        </w:tc>
        <w:tc>
          <w:tcPr>
            <w:tcW w:type="dxa" w:w="5026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预警内容，触发后返回或通知给客户的文案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示例："当前温度超过阈值，请及时处理"</w:t>
            </w:r>
          </w:p>
        </w:tc>
      </w:tr>
      <w:tr>
        <w:trPr>
          <w:cantSplit/>
        </w:trPr>
        <w:tc>
          <w:tcPr>
            <w:tcW w:type="dxa" w:w="2131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alertIntervalTime</w:t>
            </w:r>
          </w:p>
        </w:tc>
        <w:tc>
          <w:tcPr>
            <w:tcW w:type="dxa" w:w="1627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int32</w:t>
            </w:r>
          </w:p>
        </w:tc>
        <w:tc>
          <w:tcPr>
            <w:tcW w:type="dxa" w:w="115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否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未声明可空</w:t>
            </w:r>
          </w:p>
        </w:tc>
        <w:tc>
          <w:tcPr>
            <w:tcW w:type="dxa" w:w="5026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同一规则重复通知的最小间隔，单位：秒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示例：60</w:t>
            </w:r>
          </w:p>
        </w:tc>
      </w:tr>
      <w:tr>
        <w:trPr>
          <w:cantSplit/>
        </w:trPr>
        <w:tc>
          <w:tcPr>
            <w:tcW w:type="dxa" w:w="2131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remark</w:t>
            </w:r>
          </w:p>
        </w:tc>
        <w:tc>
          <w:tcPr>
            <w:tcW w:type="dxa" w:w="1627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115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否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未声明可空</w:t>
            </w:r>
          </w:p>
        </w:tc>
        <w:tc>
          <w:tcPr>
            <w:tcW w:type="dxa" w:w="5026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备注，便于标记规则用途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示例："温室大棚温度预警"</w:t>
            </w:r>
          </w:p>
        </w:tc>
      </w:tr>
    </w:tbl>
    <w:p>
      <w:pPr>
        <w:spacing w:after="40" w:before="0" w:line="40" w:lineRule="exact"/>
      </w:pPr>
      <w:r>
        <w:rPr>
          <w:rFonts w:ascii="Calibri" w:hAnsi="Calibri" w:eastAsia="宋体"/>
          <w:b w:val="0"/>
          <w:color w:val="000000"/>
          <w:sz w:val="4"/>
        </w:rPr>
      </w:r>
    </w:p>
    <w:p>
      <w:pPr>
        <w:pStyle w:val="Heading2"/>
      </w:pPr>
      <w:r>
        <w:t>模型 M02 告警配置更新请求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模型标识：CAlertConfigUpdateReqDto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131"/>
        <w:gridCol w:w="1627"/>
        <w:gridCol w:w="1152"/>
        <w:gridCol w:w="5026"/>
      </w:tblGrid>
      <w:tr>
        <w:trPr>
          <w:tblHeader/>
          <w:cantSplit/>
        </w:trPr>
        <w:tc>
          <w:tcPr>
            <w:tcW w:type="dxa" w:w="2131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字段</w:t>
            </w:r>
          </w:p>
        </w:tc>
        <w:tc>
          <w:tcPr>
            <w:tcW w:type="dxa" w:w="1627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  <w:jc w:val="center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类型</w:t>
            </w:r>
          </w:p>
        </w:tc>
        <w:tc>
          <w:tcPr>
            <w:tcW w:type="dxa" w:w="115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  <w:jc w:val="center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必填与可空</w:t>
            </w:r>
          </w:p>
        </w:tc>
        <w:tc>
          <w:tcPr>
            <w:tcW w:type="dxa" w:w="5026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说明 约束和示例</w:t>
            </w:r>
          </w:p>
        </w:tc>
      </w:tr>
      <w:tr>
        <w:trPr>
          <w:cantSplit/>
        </w:trPr>
        <w:tc>
          <w:tcPr>
            <w:tcW w:type="dxa" w:w="2131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id</w:t>
            </w:r>
          </w:p>
        </w:tc>
        <w:tc>
          <w:tcPr>
            <w:tcW w:type="dxa" w:w="1627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int64</w:t>
            </w:r>
          </w:p>
        </w:tc>
        <w:tc>
          <w:tcPr>
            <w:tcW w:type="dxa" w:w="115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是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不可为 null</w:t>
            </w:r>
          </w:p>
        </w:tc>
        <w:tc>
          <w:tcPr>
            <w:tcW w:type="dxa" w:w="5026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预警规则 ID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示例：1</w:t>
            </w:r>
          </w:p>
        </w:tc>
      </w:tr>
      <w:tr>
        <w:trPr>
          <w:cantSplit/>
        </w:trPr>
        <w:tc>
          <w:tcPr>
            <w:tcW w:type="dxa" w:w="2131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deviceSn</w:t>
            </w:r>
          </w:p>
        </w:tc>
        <w:tc>
          <w:tcPr>
            <w:tcW w:type="dxa" w:w="1627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115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是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不可为 null</w:t>
            </w:r>
          </w:p>
        </w:tc>
        <w:tc>
          <w:tcPr>
            <w:tcW w:type="dxa" w:w="5026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需要配置预警的设备序列号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示例："SN0001"</w:t>
            </w:r>
          </w:p>
        </w:tc>
      </w:tr>
      <w:tr>
        <w:trPr>
          <w:cantSplit/>
        </w:trPr>
        <w:tc>
          <w:tcPr>
            <w:tcW w:type="dxa" w:w="2131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positionId</w:t>
            </w:r>
          </w:p>
        </w:tc>
        <w:tc>
          <w:tcPr>
            <w:tcW w:type="dxa" w:w="1627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int64</w:t>
            </w:r>
          </w:p>
        </w:tc>
        <w:tc>
          <w:tcPr>
            <w:tcW w:type="dxa" w:w="115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条件必填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未声明可空</w:t>
            </w:r>
          </w:p>
        </w:tc>
        <w:tc>
          <w:tcPr>
            <w:tcW w:type="dxa" w:w="5026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预警监测点位 ID，优先按该字段定位设备点位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示例：1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positionId 与 positionCode 至少提供一项。</w:t>
            </w:r>
          </w:p>
        </w:tc>
      </w:tr>
      <w:tr>
        <w:trPr>
          <w:cantSplit/>
        </w:trPr>
        <w:tc>
          <w:tcPr>
            <w:tcW w:type="dxa" w:w="2131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positionCode</w:t>
            </w:r>
          </w:p>
        </w:tc>
        <w:tc>
          <w:tcPr>
            <w:tcW w:type="dxa" w:w="1627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115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条件必填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未声明可空</w:t>
            </w:r>
          </w:p>
        </w:tc>
        <w:tc>
          <w:tcPr>
            <w:tcW w:type="dxa" w:w="5026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预警监测点位编码，未传点位 ID 时可使用该字段定位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示例："temperature"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positionId 与 positionCode 至少提供一项。</w:t>
            </w:r>
          </w:p>
        </w:tc>
      </w:tr>
      <w:tr>
        <w:trPr>
          <w:cantSplit/>
        </w:trPr>
        <w:tc>
          <w:tcPr>
            <w:tcW w:type="dxa" w:w="2131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type</w:t>
            </w:r>
          </w:p>
        </w:tc>
        <w:tc>
          <w:tcPr>
            <w:tcW w:type="dxa" w:w="1627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115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是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不可为 null</w:t>
            </w:r>
          </w:p>
        </w:tc>
        <w:tc>
          <w:tcPr>
            <w:tcW w:type="dxa" w:w="5026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告警规则类型。YJ 表示预警，适用于较轻或提前提醒类风险；BJ 表示报警，适用于较严重或需要立即处置的异常。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允许值：["YJ", "BJ"]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示例："YJ"</w:t>
            </w:r>
          </w:p>
        </w:tc>
      </w:tr>
      <w:tr>
        <w:trPr>
          <w:cantSplit/>
        </w:trPr>
        <w:tc>
          <w:tcPr>
            <w:tcW w:type="dxa" w:w="2131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title</w:t>
            </w:r>
          </w:p>
        </w:tc>
        <w:tc>
          <w:tcPr>
            <w:tcW w:type="dxa" w:w="1627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115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是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不可为 null</w:t>
            </w:r>
          </w:p>
        </w:tc>
        <w:tc>
          <w:tcPr>
            <w:tcW w:type="dxa" w:w="5026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预警标题，触发后用于展示或通知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示例："温度过高预警"</w:t>
            </w:r>
          </w:p>
        </w:tc>
      </w:tr>
      <w:tr>
        <w:trPr>
          <w:cantSplit/>
        </w:trPr>
        <w:tc>
          <w:tcPr>
            <w:tcW w:type="dxa" w:w="2131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compareType</w:t>
            </w:r>
          </w:p>
        </w:tc>
        <w:tc>
          <w:tcPr>
            <w:tcW w:type="dxa" w:w="1627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115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是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不可为 null</w:t>
            </w:r>
          </w:p>
        </w:tc>
        <w:tc>
          <w:tcPr>
            <w:tcW w:type="dxa" w:w="5026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阈值比较方式，支持 &gt;、&lt;、=、!=、&gt;=、&lt;=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示例："&gt;="</w:t>
            </w:r>
          </w:p>
        </w:tc>
      </w:tr>
      <w:tr>
        <w:trPr>
          <w:cantSplit/>
        </w:trPr>
        <w:tc>
          <w:tcPr>
            <w:tcW w:type="dxa" w:w="2131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value</w:t>
            </w:r>
          </w:p>
        </w:tc>
        <w:tc>
          <w:tcPr>
            <w:tcW w:type="dxa" w:w="1627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number</w:t>
            </w:r>
          </w:p>
        </w:tc>
        <w:tc>
          <w:tcPr>
            <w:tcW w:type="dxa" w:w="115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是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不可为 null</w:t>
            </w:r>
          </w:p>
        </w:tc>
        <w:tc>
          <w:tcPr>
            <w:tcW w:type="dxa" w:w="5026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触发预警的阈值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示例：30</w:t>
            </w:r>
          </w:p>
        </w:tc>
      </w:tr>
      <w:tr>
        <w:trPr>
          <w:cantSplit/>
        </w:trPr>
        <w:tc>
          <w:tcPr>
            <w:tcW w:type="dxa" w:w="2131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alertContent</w:t>
            </w:r>
          </w:p>
        </w:tc>
        <w:tc>
          <w:tcPr>
            <w:tcW w:type="dxa" w:w="1627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115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否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未声明可空</w:t>
            </w:r>
          </w:p>
        </w:tc>
        <w:tc>
          <w:tcPr>
            <w:tcW w:type="dxa" w:w="5026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预警内容，触发后返回或通知给客户的文案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示例："当前温度超过阈值，请及时处理"</w:t>
            </w:r>
          </w:p>
        </w:tc>
      </w:tr>
      <w:tr>
        <w:trPr>
          <w:cantSplit/>
        </w:trPr>
        <w:tc>
          <w:tcPr>
            <w:tcW w:type="dxa" w:w="2131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alertIntervalTime</w:t>
            </w:r>
          </w:p>
        </w:tc>
        <w:tc>
          <w:tcPr>
            <w:tcW w:type="dxa" w:w="1627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int32</w:t>
            </w:r>
          </w:p>
        </w:tc>
        <w:tc>
          <w:tcPr>
            <w:tcW w:type="dxa" w:w="115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否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未声明可空</w:t>
            </w:r>
          </w:p>
        </w:tc>
        <w:tc>
          <w:tcPr>
            <w:tcW w:type="dxa" w:w="5026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同一规则重复通知的最小间隔，单位：秒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示例：60</w:t>
            </w:r>
          </w:p>
        </w:tc>
      </w:tr>
      <w:tr>
        <w:trPr>
          <w:cantSplit/>
        </w:trPr>
        <w:tc>
          <w:tcPr>
            <w:tcW w:type="dxa" w:w="2131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remark</w:t>
            </w:r>
          </w:p>
        </w:tc>
        <w:tc>
          <w:tcPr>
            <w:tcW w:type="dxa" w:w="1627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115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否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未声明可空</w:t>
            </w:r>
          </w:p>
        </w:tc>
        <w:tc>
          <w:tcPr>
            <w:tcW w:type="dxa" w:w="5026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备注，便于标记规则用途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示例："温室大棚温度预警"</w:t>
            </w:r>
          </w:p>
        </w:tc>
      </w:tr>
    </w:tbl>
    <w:p>
      <w:pPr>
        <w:spacing w:after="40" w:before="0" w:line="40" w:lineRule="exact"/>
      </w:pPr>
      <w:r>
        <w:rPr>
          <w:rFonts w:ascii="Calibri" w:hAnsi="Calibri" w:eastAsia="宋体"/>
          <w:b w:val="0"/>
          <w:color w:val="000000"/>
          <w:sz w:val="4"/>
        </w:rPr>
      </w:r>
    </w:p>
    <w:p>
      <w:pPr>
        <w:pStyle w:val="Heading2"/>
      </w:pPr>
      <w:r>
        <w:t>模型 M03 当前应用回调配置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模型标识：CCallbackConfigResDto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232"/>
        <w:gridCol w:w="1584"/>
        <w:gridCol w:w="6120"/>
      </w:tblGrid>
      <w:tr>
        <w:trPr>
          <w:tblHeader/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字段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类型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说明与示例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appId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字符串 int64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当前应用 ID，客户端按字符串处理，避免大整数精度损失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示例：1001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appCode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当前应用编码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示例："customer-iot-app"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deviceStatusCallbackUrl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设备上下线回调地址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deviceDataCallbackUrl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设备数据回调地址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alertCallbackUrl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设备告警回调地址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alertNotifyChannels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告警通知渠道，逗号分隔的 CALLBACK、SMS、EMAIL</w:t>
            </w:r>
          </w:p>
        </w:tc>
      </w:tr>
    </w:tbl>
    <w:p>
      <w:pPr>
        <w:spacing w:after="40" w:before="0" w:line="40" w:lineRule="exact"/>
      </w:pPr>
      <w:r>
        <w:rPr>
          <w:rFonts w:ascii="Calibri" w:hAnsi="Calibri" w:eastAsia="宋体"/>
          <w:b w:val="0"/>
          <w:color w:val="000000"/>
          <w:sz w:val="4"/>
        </w:rPr>
      </w:r>
    </w:p>
    <w:p>
      <w:pPr>
        <w:pStyle w:val="Heading2"/>
      </w:pPr>
      <w:r>
        <w:t>模型 M04 回调配置整体更新请求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模型标识：CCallbackConfigUpdateReqDto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131"/>
        <w:gridCol w:w="1627"/>
        <w:gridCol w:w="1152"/>
        <w:gridCol w:w="5026"/>
      </w:tblGrid>
      <w:tr>
        <w:trPr>
          <w:tblHeader/>
          <w:cantSplit/>
        </w:trPr>
        <w:tc>
          <w:tcPr>
            <w:tcW w:type="dxa" w:w="2131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字段</w:t>
            </w:r>
          </w:p>
        </w:tc>
        <w:tc>
          <w:tcPr>
            <w:tcW w:type="dxa" w:w="1627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  <w:jc w:val="center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类型</w:t>
            </w:r>
          </w:p>
        </w:tc>
        <w:tc>
          <w:tcPr>
            <w:tcW w:type="dxa" w:w="115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  <w:jc w:val="center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必填与可空</w:t>
            </w:r>
          </w:p>
        </w:tc>
        <w:tc>
          <w:tcPr>
            <w:tcW w:type="dxa" w:w="5026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说明 约束和示例</w:t>
            </w:r>
          </w:p>
        </w:tc>
      </w:tr>
      <w:tr>
        <w:trPr>
          <w:cantSplit/>
        </w:trPr>
        <w:tc>
          <w:tcPr>
            <w:tcW w:type="dxa" w:w="2131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deviceStatusCallbackUrl</w:t>
            </w:r>
          </w:p>
        </w:tc>
        <w:tc>
          <w:tcPr>
            <w:tcW w:type="dxa" w:w="1627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115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否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未声明可空</w:t>
            </w:r>
          </w:p>
        </w:tc>
        <w:tc>
          <w:tcPr>
            <w:tcW w:type="dxa" w:w="5026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设备上下线回调 http(s) 地址；省略、null 或空白表示关闭。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示例："https://example.com/iot/device/status"</w:t>
            </w:r>
          </w:p>
        </w:tc>
      </w:tr>
      <w:tr>
        <w:trPr>
          <w:cantSplit/>
        </w:trPr>
        <w:tc>
          <w:tcPr>
            <w:tcW w:type="dxa" w:w="2131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deviceDataCallbackUrl</w:t>
            </w:r>
          </w:p>
        </w:tc>
        <w:tc>
          <w:tcPr>
            <w:tcW w:type="dxa" w:w="1627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115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否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未声明可空</w:t>
            </w:r>
          </w:p>
        </w:tc>
        <w:tc>
          <w:tcPr>
            <w:tcW w:type="dxa" w:w="5026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设备数据回调 http(s) 地址；省略、null 或空白表示关闭。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示例："https://example.com/iot/device/data"</w:t>
            </w:r>
          </w:p>
        </w:tc>
      </w:tr>
      <w:tr>
        <w:trPr>
          <w:cantSplit/>
        </w:trPr>
        <w:tc>
          <w:tcPr>
            <w:tcW w:type="dxa" w:w="2131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alertCallbackUrl</w:t>
            </w:r>
          </w:p>
        </w:tc>
        <w:tc>
          <w:tcPr>
            <w:tcW w:type="dxa" w:w="1627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115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否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未声明可空</w:t>
            </w:r>
          </w:p>
        </w:tc>
        <w:tc>
          <w:tcPr>
            <w:tcW w:type="dxa" w:w="5026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设备告警回调 http(s) 地址；省略、null 或空白表示关闭。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示例："https://example.com/iot/device/alert"</w:t>
            </w:r>
          </w:p>
        </w:tc>
      </w:tr>
      <w:tr>
        <w:trPr>
          <w:cantSplit/>
        </w:trPr>
        <w:tc>
          <w:tcPr>
            <w:tcW w:type="dxa" w:w="2131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alertNotifyChannels</w:t>
            </w:r>
          </w:p>
        </w:tc>
        <w:tc>
          <w:tcPr>
            <w:tcW w:type="dxa" w:w="1627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115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否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未声明可空</w:t>
            </w:r>
          </w:p>
        </w:tc>
        <w:tc>
          <w:tcPr>
            <w:tcW w:type="dxa" w:w="5026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告警通知渠道，CALLBACK、SMS、EMAIL，以逗号分隔；省略、null 或空白会清空。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示例："CALLBACK"</w:t>
            </w:r>
          </w:p>
        </w:tc>
      </w:tr>
    </w:tbl>
    <w:p>
      <w:pPr>
        <w:spacing w:after="40" w:before="0" w:line="40" w:lineRule="exact"/>
      </w:pPr>
      <w:r>
        <w:rPr>
          <w:rFonts w:ascii="Calibri" w:hAnsi="Calibri" w:eastAsia="宋体"/>
          <w:b w:val="0"/>
          <w:color w:val="000000"/>
          <w:sz w:val="4"/>
        </w:rPr>
      </w:r>
    </w:p>
    <w:p>
      <w:pPr>
        <w:pStyle w:val="Heading2"/>
      </w:pPr>
      <w:r>
        <w:t>模型 M05 批量控制请求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模型标识：CDeviceControlBatchReqDto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131"/>
        <w:gridCol w:w="1627"/>
        <w:gridCol w:w="1152"/>
        <w:gridCol w:w="5026"/>
      </w:tblGrid>
      <w:tr>
        <w:trPr>
          <w:tblHeader/>
          <w:cantSplit/>
        </w:trPr>
        <w:tc>
          <w:tcPr>
            <w:tcW w:type="dxa" w:w="2131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字段</w:t>
            </w:r>
          </w:p>
        </w:tc>
        <w:tc>
          <w:tcPr>
            <w:tcW w:type="dxa" w:w="1627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  <w:jc w:val="center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类型</w:t>
            </w:r>
          </w:p>
        </w:tc>
        <w:tc>
          <w:tcPr>
            <w:tcW w:type="dxa" w:w="115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  <w:jc w:val="center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必填与可空</w:t>
            </w:r>
          </w:p>
        </w:tc>
        <w:tc>
          <w:tcPr>
            <w:tcW w:type="dxa" w:w="5026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说明 约束和示例</w:t>
            </w:r>
          </w:p>
        </w:tc>
      </w:tr>
      <w:tr>
        <w:trPr>
          <w:cantSplit/>
        </w:trPr>
        <w:tc>
          <w:tcPr>
            <w:tcW w:type="dxa" w:w="2131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requestList</w:t>
            </w:r>
          </w:p>
        </w:tc>
        <w:tc>
          <w:tcPr>
            <w:tcW w:type="dxa" w:w="1627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数组 [对象 M08]</w:t>
            </w:r>
          </w:p>
        </w:tc>
        <w:tc>
          <w:tcPr>
            <w:tcW w:type="dxa" w:w="115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是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不可为 null</w:t>
            </w:r>
          </w:p>
        </w:tc>
        <w:tc>
          <w:tcPr>
            <w:tcW w:type="dxa" w:w="5026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批量控制请求列表</w:t>
            </w:r>
          </w:p>
        </w:tc>
      </w:tr>
    </w:tbl>
    <w:p>
      <w:pPr>
        <w:spacing w:after="40" w:before="0" w:line="40" w:lineRule="exact"/>
      </w:pPr>
      <w:r>
        <w:rPr>
          <w:rFonts w:ascii="Calibri" w:hAnsi="Calibri" w:eastAsia="宋体"/>
          <w:b w:val="0"/>
          <w:color w:val="000000"/>
          <w:sz w:val="4"/>
        </w:rPr>
      </w:r>
    </w:p>
    <w:p>
      <w:pPr>
        <w:pStyle w:val="Heading2"/>
      </w:pPr>
      <w:r>
        <w:t>模型 M06 设备可控命令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模型标识：CDeviceControlCapabilityResDto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232"/>
        <w:gridCol w:w="1584"/>
        <w:gridCol w:w="6120"/>
      </w:tblGrid>
      <w:tr>
        <w:trPr>
          <w:tblHeader/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字段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类型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说明与示例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commandCode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控制命令编码，调用 executeCmd 时作为 cmds[].cmd 传入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示例："stir_1_set"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commandName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命令名称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示例："A搅拌时间设置"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currentValue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object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当前值 可为字符串、数字、布尔值或对象，客户端按实际 JSON 值解析。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unit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单位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示例："s"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valueType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值类型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示例："INT"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variableReadWriteType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读写类型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示例："READ_WRITE"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remoteWritable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boolean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是否允许远程写入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defaultValue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默认值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valueConvertType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值转换类型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示例："ENUM"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valueConvertRule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值转换规则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collectTime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 date-time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最近采集时间</w:t>
            </w:r>
          </w:p>
        </w:tc>
      </w:tr>
    </w:tbl>
    <w:p>
      <w:pPr>
        <w:spacing w:after="40" w:before="0" w:line="40" w:lineRule="exact"/>
      </w:pPr>
      <w:r>
        <w:rPr>
          <w:rFonts w:ascii="Calibri" w:hAnsi="Calibri" w:eastAsia="宋体"/>
          <w:b w:val="0"/>
          <w:color w:val="000000"/>
          <w:sz w:val="4"/>
        </w:rPr>
      </w:r>
    </w:p>
    <w:p>
      <w:pPr>
        <w:pStyle w:val="Heading2"/>
      </w:pPr>
      <w:r>
        <w:t>模型 M07 设备控制命令明细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模型标识：CDeviceControlCmdParamResDto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232"/>
        <w:gridCol w:w="1584"/>
        <w:gridCol w:w="6120"/>
      </w:tblGrid>
      <w:tr>
        <w:trPr>
          <w:tblHeader/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字段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类型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说明与示例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cmd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命令编码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示例："switch"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param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命令值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示例："1"</w:t>
            </w:r>
          </w:p>
        </w:tc>
      </w:tr>
    </w:tbl>
    <w:p>
      <w:pPr>
        <w:spacing w:after="40" w:before="0" w:line="40" w:lineRule="exact"/>
      </w:pPr>
      <w:r>
        <w:rPr>
          <w:rFonts w:ascii="Calibri" w:hAnsi="Calibri" w:eastAsia="宋体"/>
          <w:b w:val="0"/>
          <w:color w:val="000000"/>
          <w:sz w:val="4"/>
        </w:rPr>
      </w:r>
    </w:p>
    <w:p>
      <w:pPr>
        <w:pStyle w:val="Heading2"/>
      </w:pPr>
      <w:r>
        <w:t>模型 M08 单台设备控制请求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模型标识：CDeviceControlReqDto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131"/>
        <w:gridCol w:w="1627"/>
        <w:gridCol w:w="1152"/>
        <w:gridCol w:w="5026"/>
      </w:tblGrid>
      <w:tr>
        <w:trPr>
          <w:tblHeader/>
          <w:cantSplit/>
        </w:trPr>
        <w:tc>
          <w:tcPr>
            <w:tcW w:type="dxa" w:w="2131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字段</w:t>
            </w:r>
          </w:p>
        </w:tc>
        <w:tc>
          <w:tcPr>
            <w:tcW w:type="dxa" w:w="1627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  <w:jc w:val="center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类型</w:t>
            </w:r>
          </w:p>
        </w:tc>
        <w:tc>
          <w:tcPr>
            <w:tcW w:type="dxa" w:w="115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  <w:jc w:val="center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必填与可空</w:t>
            </w:r>
          </w:p>
        </w:tc>
        <w:tc>
          <w:tcPr>
            <w:tcW w:type="dxa" w:w="5026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说明 约束和示例</w:t>
            </w:r>
          </w:p>
        </w:tc>
      </w:tr>
      <w:tr>
        <w:trPr>
          <w:cantSplit/>
        </w:trPr>
        <w:tc>
          <w:tcPr>
            <w:tcW w:type="dxa" w:w="2131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deviceSn</w:t>
            </w:r>
          </w:p>
        </w:tc>
        <w:tc>
          <w:tcPr>
            <w:tcW w:type="dxa" w:w="1627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115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是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不可为 null</w:t>
            </w:r>
          </w:p>
        </w:tc>
        <w:tc>
          <w:tcPr>
            <w:tcW w:type="dxa" w:w="5026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需要下发控制的设备序列号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示例："1001"</w:t>
            </w:r>
          </w:p>
        </w:tc>
      </w:tr>
      <w:tr>
        <w:trPr>
          <w:cantSplit/>
        </w:trPr>
        <w:tc>
          <w:tcPr>
            <w:tcW w:type="dxa" w:w="2131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cmds</w:t>
            </w:r>
          </w:p>
        </w:tc>
        <w:tc>
          <w:tcPr>
            <w:tcW w:type="dxa" w:w="1627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数组 [对象 M50]</w:t>
            </w:r>
          </w:p>
        </w:tc>
        <w:tc>
          <w:tcPr>
            <w:tcW w:type="dxa" w:w="115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是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不可为 null</w:t>
            </w:r>
          </w:p>
        </w:tc>
        <w:tc>
          <w:tcPr>
            <w:tcW w:type="dxa" w:w="5026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兼容旧版调用的命令参数列表</w:t>
            </w:r>
          </w:p>
        </w:tc>
      </w:tr>
      <w:tr>
        <w:trPr>
          <w:cantSplit/>
        </w:trPr>
        <w:tc>
          <w:tcPr>
            <w:tcW w:type="dxa" w:w="2131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commandCode</w:t>
            </w:r>
          </w:p>
        </w:tc>
        <w:tc>
          <w:tcPr>
            <w:tcW w:type="dxa" w:w="1627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115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否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未声明可空</w:t>
            </w:r>
          </w:p>
        </w:tc>
        <w:tc>
          <w:tcPr>
            <w:tcW w:type="dxa" w:w="5026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标准化命令编码，用于指定本次要执行的控制命令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示例："manualValve"</w:t>
            </w:r>
          </w:p>
        </w:tc>
      </w:tr>
      <w:tr>
        <w:trPr>
          <w:cantSplit/>
        </w:trPr>
        <w:tc>
          <w:tcPr>
            <w:tcW w:type="dxa" w:w="2131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commandType</w:t>
            </w:r>
          </w:p>
        </w:tc>
        <w:tc>
          <w:tcPr>
            <w:tcW w:type="dxa" w:w="1627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115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否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未声明可空</w:t>
            </w:r>
          </w:p>
        </w:tc>
        <w:tc>
          <w:tcPr>
            <w:tcW w:type="dxa" w:w="5026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命令类型，用于区分控制命令类别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示例："PARAM_SET"</w:t>
            </w:r>
          </w:p>
        </w:tc>
      </w:tr>
      <w:tr>
        <w:trPr>
          <w:cantSplit/>
        </w:trPr>
        <w:tc>
          <w:tcPr>
            <w:tcW w:type="dxa" w:w="2131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routingOptions</w:t>
            </w:r>
          </w:p>
        </w:tc>
        <w:tc>
          <w:tcPr>
            <w:tcW w:type="dxa" w:w="1627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对象 M53</w:t>
            </w:r>
          </w:p>
        </w:tc>
        <w:tc>
          <w:tcPr>
            <w:tcW w:type="dxa" w:w="115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否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未声明可空</w:t>
            </w:r>
          </w:p>
        </w:tc>
        <w:tc>
          <w:tcPr>
            <w:tcW w:type="dxa" w:w="5026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厂商控制路由参数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完整子字段见模型 M53。</w:t>
            </w:r>
          </w:p>
        </w:tc>
      </w:tr>
      <w:tr>
        <w:trPr>
          <w:cantSplit/>
        </w:trPr>
        <w:tc>
          <w:tcPr>
            <w:tcW w:type="dxa" w:w="2131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providerOptions</w:t>
            </w:r>
          </w:p>
        </w:tc>
        <w:tc>
          <w:tcPr>
            <w:tcW w:type="dxa" w:w="1627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字典 {键: object}</w:t>
            </w:r>
          </w:p>
        </w:tc>
        <w:tc>
          <w:tcPr>
            <w:tcW w:type="dxa" w:w="115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否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未声明可空</w:t>
            </w:r>
          </w:p>
        </w:tc>
        <w:tc>
          <w:tcPr>
            <w:tcW w:type="dxa" w:w="5026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厂商扩展参数，按设备接入方约定透传</w:t>
            </w:r>
          </w:p>
        </w:tc>
      </w:tr>
      <w:tr>
        <w:trPr>
          <w:cantSplit/>
        </w:trPr>
        <w:tc>
          <w:tcPr>
            <w:tcW w:type="dxa" w:w="2131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messageId</w:t>
            </w:r>
          </w:p>
        </w:tc>
        <w:tc>
          <w:tcPr>
            <w:tcW w:type="dxa" w:w="1627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115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否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未声明可空</w:t>
            </w:r>
          </w:p>
        </w:tc>
        <w:tc>
          <w:tcPr>
            <w:tcW w:type="dxa" w:w="5026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旧版幂等键，建议改用 idempotencyKey；平台返回的 messageId 始终由服务端生成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示例："msg-001"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接口定义标记为已弃用。</w:t>
            </w:r>
          </w:p>
        </w:tc>
      </w:tr>
      <w:tr>
        <w:trPr>
          <w:cantSplit/>
        </w:trPr>
        <w:tc>
          <w:tcPr>
            <w:tcW w:type="dxa" w:w="2131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idempotencyKey</w:t>
            </w:r>
          </w:p>
        </w:tc>
        <w:tc>
          <w:tcPr>
            <w:tcW w:type="dxa" w:w="1627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115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否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未声明可空</w:t>
            </w:r>
          </w:p>
        </w:tc>
        <w:tc>
          <w:tcPr>
            <w:tcW w:type="dxa" w:w="5026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调用方幂等键；相同应用下，相同键和相同请求返回首次结果，不会重复下发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示例："order-20260712-001"</w:t>
            </w:r>
          </w:p>
        </w:tc>
      </w:tr>
    </w:tbl>
    <w:p>
      <w:pPr>
        <w:spacing w:after="40" w:before="0" w:line="40" w:lineRule="exact"/>
      </w:pPr>
      <w:r>
        <w:rPr>
          <w:rFonts w:ascii="Calibri" w:hAnsi="Calibri" w:eastAsia="宋体"/>
          <w:b w:val="0"/>
          <w:color w:val="000000"/>
          <w:sz w:val="4"/>
        </w:rPr>
      </w:r>
    </w:p>
    <w:p>
      <w:pPr>
        <w:pStyle w:val="Heading2"/>
      </w:pPr>
      <w:r>
        <w:t>模型 M09 控制日志分页请求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模型标识：CDeviceControlTracePageReqDto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131"/>
        <w:gridCol w:w="1627"/>
        <w:gridCol w:w="1152"/>
        <w:gridCol w:w="5026"/>
      </w:tblGrid>
      <w:tr>
        <w:trPr>
          <w:tblHeader/>
          <w:cantSplit/>
        </w:trPr>
        <w:tc>
          <w:tcPr>
            <w:tcW w:type="dxa" w:w="2131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字段</w:t>
            </w:r>
          </w:p>
        </w:tc>
        <w:tc>
          <w:tcPr>
            <w:tcW w:type="dxa" w:w="1627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  <w:jc w:val="center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类型</w:t>
            </w:r>
          </w:p>
        </w:tc>
        <w:tc>
          <w:tcPr>
            <w:tcW w:type="dxa" w:w="115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  <w:jc w:val="center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必填与可空</w:t>
            </w:r>
          </w:p>
        </w:tc>
        <w:tc>
          <w:tcPr>
            <w:tcW w:type="dxa" w:w="5026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说明 约束和示例</w:t>
            </w:r>
          </w:p>
        </w:tc>
      </w:tr>
      <w:tr>
        <w:trPr>
          <w:cantSplit/>
        </w:trPr>
        <w:tc>
          <w:tcPr>
            <w:tcW w:type="dxa" w:w="2131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deviceSn</w:t>
            </w:r>
          </w:p>
        </w:tc>
        <w:tc>
          <w:tcPr>
            <w:tcW w:type="dxa" w:w="1627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115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是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不可为 null</w:t>
            </w:r>
          </w:p>
        </w:tc>
        <w:tc>
          <w:tcPr>
            <w:tcW w:type="dxa" w:w="5026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设备序列号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示例："1001"</w:t>
            </w:r>
          </w:p>
        </w:tc>
      </w:tr>
      <w:tr>
        <w:trPr>
          <w:cantSplit/>
        </w:trPr>
        <w:tc>
          <w:tcPr>
            <w:tcW w:type="dxa" w:w="2131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pageIndex</w:t>
            </w:r>
          </w:p>
        </w:tc>
        <w:tc>
          <w:tcPr>
            <w:tcW w:type="dxa" w:w="1627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int64</w:t>
            </w:r>
          </w:p>
        </w:tc>
        <w:tc>
          <w:tcPr>
            <w:tcW w:type="dxa" w:w="115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否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未声明可空</w:t>
            </w:r>
          </w:p>
        </w:tc>
        <w:tc>
          <w:tcPr>
            <w:tcW w:type="dxa" w:w="5026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页码，从 1 开始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默认值：1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示例：1</w:t>
            </w:r>
          </w:p>
        </w:tc>
      </w:tr>
      <w:tr>
        <w:trPr>
          <w:cantSplit/>
        </w:trPr>
        <w:tc>
          <w:tcPr>
            <w:tcW w:type="dxa" w:w="2131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pageSize</w:t>
            </w:r>
          </w:p>
        </w:tc>
        <w:tc>
          <w:tcPr>
            <w:tcW w:type="dxa" w:w="1627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int64</w:t>
            </w:r>
          </w:p>
        </w:tc>
        <w:tc>
          <w:tcPr>
            <w:tcW w:type="dxa" w:w="115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否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未声明可空</w:t>
            </w:r>
          </w:p>
        </w:tc>
        <w:tc>
          <w:tcPr>
            <w:tcW w:type="dxa" w:w="5026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每页条数，最大 50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默认值：20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最大值：50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示例：20</w:t>
            </w:r>
          </w:p>
        </w:tc>
      </w:tr>
    </w:tbl>
    <w:p>
      <w:pPr>
        <w:spacing w:after="40" w:before="0" w:line="40" w:lineRule="exact"/>
      </w:pPr>
      <w:r>
        <w:rPr>
          <w:rFonts w:ascii="Calibri" w:hAnsi="Calibri" w:eastAsia="宋体"/>
          <w:b w:val="0"/>
          <w:color w:val="000000"/>
          <w:sz w:val="4"/>
        </w:rPr>
      </w:r>
    </w:p>
    <w:p>
      <w:pPr>
        <w:pStyle w:val="Heading2"/>
      </w:pPr>
      <w:r>
        <w:t>模型 M10 控制执行轨迹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模型标识：CDeviceControlTraceResDto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232"/>
        <w:gridCol w:w="1584"/>
        <w:gridCol w:w="6120"/>
      </w:tblGrid>
      <w:tr>
        <w:trPr>
          <w:tblHeader/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字段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类型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说明与示例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messageId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本次控制请求的消息 ID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示例："msg-001"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idempotencyKey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调用方幂等键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providerRequestId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供应商侧请求或任务 ID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appId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字符串 int64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发起调用的应用 ID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示例：1001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appCode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发起调用的应用编码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示例："weather"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deviceSn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被控制设备的序列号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示例："1001"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cmdParam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对象 M07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设备控制命令明细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完整子字段见模型 M07。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status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控制执行状态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允许值：["CREATED", "VALIDATED", "DISPATCHED", "ACCEPTED", "EXECUTING", "SUCCEEDED", "FAILED", "TIMEOUT", "UNKNOWN", "REQUEST_ENTERED", "PARSE_SUCCESS", "CONTROL_DEVICE", "COMMAND_SENT", "DEVICE_EXECUTE_SUCCESS", "CONTROL_SUCCESS", "CONTROL_FAILED"]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dispatchStatus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命令下发状态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允许值：["PENDING", "DISPATCHED", "ACCEPTED", "FAILED"]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executionStatus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设备执行确认状态；UNKNOWN 表示接入方无法提供设备级确认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允许值：["UNKNOWN", "EXECUTING", "SUCCEEDED", "FAILED", "TIMEOUT"]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ackMode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设备执行回执模式：NONE、PROVIDER、DEVICE、STATE_CONFIRMED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timeoutSeconds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字符串 int64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本次控制采用的执行确认超时秒数；不期待回执时为空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timeoutPolicySource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超时策略来源：DEVICE_TYPE_COMMAND、PROVIDER、SYSTEM_DEFAULT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lateReceiptStatus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终态之后收到的迟到回执状态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statusDesc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执行状态说明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errorCode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控制失败时返回的错误码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示例："DEVICE_NOT_FOUND"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errorMessage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控制失败时返回的错误信息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示例："未找到对应设备"</w:t>
            </w:r>
          </w:p>
        </w:tc>
      </w:tr>
    </w:tbl>
    <w:p>
      <w:pPr>
        <w:spacing w:after="40" w:before="0" w:line="40" w:lineRule="exact"/>
      </w:pPr>
      <w:r>
        <w:rPr>
          <w:rFonts w:ascii="Calibri" w:hAnsi="Calibri" w:eastAsia="宋体"/>
          <w:b w:val="0"/>
          <w:color w:val="000000"/>
          <w:sz w:val="4"/>
        </w:rPr>
      </w:r>
    </w:p>
    <w:p>
      <w:pPr>
        <w:pStyle w:val="Heading2"/>
      </w:pPr>
      <w:r>
        <w:t>模型 M11 设备详情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模型标识：CDeviceDetailResDto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232"/>
        <w:gridCol w:w="1584"/>
        <w:gridCol w:w="6120"/>
      </w:tblGrid>
      <w:tr>
        <w:trPr>
          <w:tblHeader/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字段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类型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说明与示例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id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字符串 int64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平台内设备 ID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示例：1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deviceName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设备名称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示例："设备1"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deviceSn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设备序列号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示例："1001"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typeCode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面向客户的设备分类编码；优先使用外部分类，未配置时回退内部类型编码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示例："MET"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typeName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面向客户的设备分类名称；优先使用外部分类，未配置时回退内部类型名称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示例："气象设备"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internalTypeCode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平台内部设备类型编码，供系统间对接识别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示例："FNKJ_LAMP"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providerCode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设备厂商接入编码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示例："THIRD_PLATFORM_FNKJ"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manufacturerName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厂商名称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示例："zwyk"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onlineStatus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int32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在线状态，1 表示在线，0 表示离线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示例：1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enabledStatus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int32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启用状态，1 表示启用，0 表示禁用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示例：1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lastOnlineTime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 date-time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最近一次上线时间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lastOfflineTime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 date-time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最近一次离线时间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queryTime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 date-time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本次查询时间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variableDetail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对象 M24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设备变量详情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完整子字段见模型 M24。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dataMode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设备数据模式：READ_ONLY-只读，READ_WRITE-读写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示例："READ_ONLY"</w:t>
            </w:r>
          </w:p>
        </w:tc>
      </w:tr>
    </w:tbl>
    <w:p>
      <w:pPr>
        <w:spacing w:after="40" w:before="0" w:line="40" w:lineRule="exact"/>
      </w:pPr>
      <w:r>
        <w:rPr>
          <w:rFonts w:ascii="Calibri" w:hAnsi="Calibri" w:eastAsia="宋体"/>
          <w:b w:val="0"/>
          <w:color w:val="000000"/>
          <w:sz w:val="4"/>
        </w:rPr>
      </w:r>
    </w:p>
    <w:p>
      <w:pPr>
        <w:pStyle w:val="Heading2"/>
      </w:pPr>
      <w:r>
        <w:t>模型 M12 设备分页查询结果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模型标识：CDevicePageResDto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232"/>
        <w:gridCol w:w="1584"/>
        <w:gridCol w:w="6120"/>
      </w:tblGrid>
      <w:tr>
        <w:trPr>
          <w:tblHeader/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字段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类型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说明与示例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deviceName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设备名称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示例："设备1"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deviceSn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设备序列号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示例："1001"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typeCode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面向客户的设备分类编码；优先使用外部分类，未配置时回退内部类型编码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示例："MET"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typeName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面向客户的设备分类名称；优先使用外部分类，未配置时回退内部类型名称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示例："气象设备"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internalTypeCode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平台内部设备类型编码，供系统间对接识别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示例："FNKJ_LAMP"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providerCode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设备厂商接入编码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示例："THIRD_PLATFORM_FNKJ"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onlineStatus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int32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在线状态，1 表示在线，0 表示离线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示例：1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enabled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int32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启用状态，1 表示启用，0 表示禁用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示例：1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lastOnlineTime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 date-time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最近一次上线时间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lastOfflineTime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 date-time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最近一次离线时间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queryTime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 date-time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本次查询时间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accessMode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当前应用对该设备的访问权限。WRITE 表示可读写，READ 表示仅可读取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示例："WRITE"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dataMode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设备数据模式：READ_ONLY-只读，READ_WRITE-读写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示例："READ_ONLY"</w:t>
            </w:r>
          </w:p>
        </w:tc>
      </w:tr>
    </w:tbl>
    <w:p>
      <w:pPr>
        <w:spacing w:after="40" w:before="0" w:line="40" w:lineRule="exact"/>
      </w:pPr>
      <w:r>
        <w:rPr>
          <w:rFonts w:ascii="Calibri" w:hAnsi="Calibri" w:eastAsia="宋体"/>
          <w:b w:val="0"/>
          <w:color w:val="000000"/>
          <w:sz w:val="4"/>
        </w:rPr>
      </w:r>
    </w:p>
    <w:p>
      <w:pPr>
        <w:pStyle w:val="Heading2"/>
      </w:pPr>
      <w:r>
        <w:t>模型 M13 设备最新参数状态详情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模型标识：CDeviceParamDetailResDto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232"/>
        <w:gridCol w:w="1584"/>
        <w:gridCol w:w="6120"/>
      </w:tblGrid>
      <w:tr>
        <w:trPr>
          <w:tblHeader/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字段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类型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说明与示例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device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对象 M25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OpenAPI 设备变量身份信息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完整子字段见模型 M25。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paramInfoResList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数组 [对象 M14]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参数最新状态列表</w:t>
            </w:r>
          </w:p>
        </w:tc>
      </w:tr>
    </w:tbl>
    <w:p>
      <w:pPr>
        <w:spacing w:after="40" w:before="0" w:line="40" w:lineRule="exact"/>
      </w:pPr>
      <w:r>
        <w:rPr>
          <w:rFonts w:ascii="Calibri" w:hAnsi="Calibri" w:eastAsia="宋体"/>
          <w:b w:val="0"/>
          <w:color w:val="000000"/>
          <w:sz w:val="4"/>
        </w:rPr>
      </w:r>
    </w:p>
    <w:p>
      <w:pPr>
        <w:pStyle w:val="Heading2"/>
      </w:pPr>
      <w:r>
        <w:t>模型 M14 设备最新参数状态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模型标识：CDeviceParamInfoResDto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232"/>
        <w:gridCol w:w="1584"/>
        <w:gridCol w:w="6120"/>
      </w:tblGrid>
      <w:tr>
        <w:trPr>
          <w:tblHeader/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字段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类型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说明与示例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variableCode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参数编码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示例："temperature"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variableName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参数名称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示例："温度"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unit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参数单位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示例："℃"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changeTime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 date-time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最新采集时间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lastValue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object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参数当前值 可为字符串、数字、布尔值或对象，客户端按实际 JSON 值解析。</w:t>
            </w:r>
          </w:p>
        </w:tc>
      </w:tr>
    </w:tbl>
    <w:p>
      <w:pPr>
        <w:spacing w:after="40" w:before="0" w:line="40" w:lineRule="exact"/>
      </w:pPr>
      <w:r>
        <w:rPr>
          <w:rFonts w:ascii="Calibri" w:hAnsi="Calibri" w:eastAsia="宋体"/>
          <w:b w:val="0"/>
          <w:color w:val="000000"/>
          <w:sz w:val="4"/>
        </w:rPr>
      </w:r>
    </w:p>
    <w:p>
      <w:pPr>
        <w:pStyle w:val="Heading2"/>
      </w:pPr>
      <w:r>
        <w:t>模型 M15 设备点位变化历史分页查询参数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模型标识：CDevicePointChangeHistoryPageReqDto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131"/>
        <w:gridCol w:w="1627"/>
        <w:gridCol w:w="1152"/>
        <w:gridCol w:w="5026"/>
      </w:tblGrid>
      <w:tr>
        <w:trPr>
          <w:tblHeader/>
          <w:cantSplit/>
        </w:trPr>
        <w:tc>
          <w:tcPr>
            <w:tcW w:type="dxa" w:w="2131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字段</w:t>
            </w:r>
          </w:p>
        </w:tc>
        <w:tc>
          <w:tcPr>
            <w:tcW w:type="dxa" w:w="1627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  <w:jc w:val="center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类型</w:t>
            </w:r>
          </w:p>
        </w:tc>
        <w:tc>
          <w:tcPr>
            <w:tcW w:type="dxa" w:w="115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  <w:jc w:val="center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必填与可空</w:t>
            </w:r>
          </w:p>
        </w:tc>
        <w:tc>
          <w:tcPr>
            <w:tcW w:type="dxa" w:w="5026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说明 约束和示例</w:t>
            </w:r>
          </w:p>
        </w:tc>
      </w:tr>
      <w:tr>
        <w:trPr>
          <w:cantSplit/>
        </w:trPr>
        <w:tc>
          <w:tcPr>
            <w:tcW w:type="dxa" w:w="2131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deviceSn</w:t>
            </w:r>
          </w:p>
        </w:tc>
        <w:tc>
          <w:tcPr>
            <w:tcW w:type="dxa" w:w="1627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115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是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不可为 null</w:t>
            </w:r>
          </w:p>
        </w:tc>
        <w:tc>
          <w:tcPr>
            <w:tcW w:type="dxa" w:w="5026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设备序列号，必须在当前应用授权范围内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示例："SN001"</w:t>
            </w:r>
          </w:p>
        </w:tc>
      </w:tr>
      <w:tr>
        <w:trPr>
          <w:cantSplit/>
        </w:trPr>
        <w:tc>
          <w:tcPr>
            <w:tcW w:type="dxa" w:w="2131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positionCode</w:t>
            </w:r>
          </w:p>
        </w:tc>
        <w:tc>
          <w:tcPr>
            <w:tcW w:type="dxa" w:w="1627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115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否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未声明可空</w:t>
            </w:r>
          </w:p>
        </w:tc>
        <w:tc>
          <w:tcPr>
            <w:tcW w:type="dxa" w:w="5026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按点位编码筛选，不填时不限制点位</w:t>
            </w:r>
          </w:p>
        </w:tc>
      </w:tr>
      <w:tr>
        <w:trPr>
          <w:cantSplit/>
        </w:trPr>
        <w:tc>
          <w:tcPr>
            <w:tcW w:type="dxa" w:w="2131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startTime</w:t>
            </w:r>
          </w:p>
        </w:tc>
        <w:tc>
          <w:tcPr>
            <w:tcW w:type="dxa" w:w="1627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 date-time</w:t>
            </w:r>
          </w:p>
        </w:tc>
        <w:tc>
          <w:tcPr>
            <w:tcW w:type="dxa" w:w="115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否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未声明可空</w:t>
            </w:r>
          </w:p>
        </w:tc>
        <w:tc>
          <w:tcPr>
            <w:tcW w:type="dxa" w:w="5026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查询起始时间，ISO-8601 本地日期时间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示例："2026-10-20T00:00:00"</w:t>
            </w:r>
          </w:p>
        </w:tc>
      </w:tr>
      <w:tr>
        <w:trPr>
          <w:cantSplit/>
        </w:trPr>
        <w:tc>
          <w:tcPr>
            <w:tcW w:type="dxa" w:w="2131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endTime</w:t>
            </w:r>
          </w:p>
        </w:tc>
        <w:tc>
          <w:tcPr>
            <w:tcW w:type="dxa" w:w="1627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 date-time</w:t>
            </w:r>
          </w:p>
        </w:tc>
        <w:tc>
          <w:tcPr>
            <w:tcW w:type="dxa" w:w="115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否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未声明可空</w:t>
            </w:r>
          </w:p>
        </w:tc>
        <w:tc>
          <w:tcPr>
            <w:tcW w:type="dxa" w:w="5026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查询结束时间，ISO-8601 本地日期时间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示例："2026-10-21T00:00:00"</w:t>
            </w:r>
          </w:p>
        </w:tc>
      </w:tr>
      <w:tr>
        <w:trPr>
          <w:cantSplit/>
        </w:trPr>
        <w:tc>
          <w:tcPr>
            <w:tcW w:type="dxa" w:w="2131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pageIndex</w:t>
            </w:r>
          </w:p>
        </w:tc>
        <w:tc>
          <w:tcPr>
            <w:tcW w:type="dxa" w:w="1627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int64</w:t>
            </w:r>
          </w:p>
        </w:tc>
        <w:tc>
          <w:tcPr>
            <w:tcW w:type="dxa" w:w="115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否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未声明可空</w:t>
            </w:r>
          </w:p>
        </w:tc>
        <w:tc>
          <w:tcPr>
            <w:tcW w:type="dxa" w:w="5026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历史分页页码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默认值：1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最小值：1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示例：1</w:t>
            </w:r>
          </w:p>
        </w:tc>
      </w:tr>
      <w:tr>
        <w:trPr>
          <w:cantSplit/>
        </w:trPr>
        <w:tc>
          <w:tcPr>
            <w:tcW w:type="dxa" w:w="2131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pageSize</w:t>
            </w:r>
          </w:p>
        </w:tc>
        <w:tc>
          <w:tcPr>
            <w:tcW w:type="dxa" w:w="1627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int64</w:t>
            </w:r>
          </w:p>
        </w:tc>
        <w:tc>
          <w:tcPr>
            <w:tcW w:type="dxa" w:w="115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否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未声明可空</w:t>
            </w:r>
          </w:p>
        </w:tc>
        <w:tc>
          <w:tcPr>
            <w:tcW w:type="dxa" w:w="5026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历史分页每页条数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默认值：20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最小值：1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最大值：100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示例：10</w:t>
            </w:r>
          </w:p>
        </w:tc>
      </w:tr>
    </w:tbl>
    <w:p>
      <w:pPr>
        <w:spacing w:after="40" w:before="0" w:line="40" w:lineRule="exact"/>
      </w:pPr>
      <w:r>
        <w:rPr>
          <w:rFonts w:ascii="Calibri" w:hAnsi="Calibri" w:eastAsia="宋体"/>
          <w:b w:val="0"/>
          <w:color w:val="000000"/>
          <w:sz w:val="4"/>
        </w:rPr>
      </w:r>
    </w:p>
    <w:p>
      <w:pPr>
        <w:pStyle w:val="Heading2"/>
      </w:pPr>
      <w:r>
        <w:t>模型 M16 点位变化历史分页结果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模型标识：CDevicePointChangeHistoryPageResDto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232"/>
        <w:gridCol w:w="1584"/>
        <w:gridCol w:w="6120"/>
      </w:tblGrid>
      <w:tr>
        <w:trPr>
          <w:tblHeader/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字段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类型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说明与示例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device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对象 M25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OpenAPI 设备变量身份信息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完整子字段见模型 M25。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records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数组 [对象 M17]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本页点位变化记录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total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字符串 int64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总记录数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size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字符串 int64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每页条数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current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字符串 int64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当前页码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pages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字符串 int64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总页数</w:t>
            </w:r>
          </w:p>
        </w:tc>
      </w:tr>
    </w:tbl>
    <w:p>
      <w:pPr>
        <w:spacing w:after="40" w:before="0" w:line="40" w:lineRule="exact"/>
      </w:pPr>
      <w:r>
        <w:rPr>
          <w:rFonts w:ascii="Calibri" w:hAnsi="Calibri" w:eastAsia="宋体"/>
          <w:b w:val="0"/>
          <w:color w:val="000000"/>
          <w:sz w:val="4"/>
        </w:rPr>
      </w:r>
    </w:p>
    <w:p>
      <w:pPr>
        <w:pStyle w:val="Heading2"/>
      </w:pPr>
      <w:r>
        <w:t>模型 M17 一条点位变化记录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模型标识：CDevicePointChangeHistoryRecordResDto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232"/>
        <w:gridCol w:w="1584"/>
        <w:gridCol w:w="6120"/>
      </w:tblGrid>
      <w:tr>
        <w:trPr>
          <w:tblHeader/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字段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类型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说明与示例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dataTime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 date-time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变化记录时间，ISO-8601 本地日期时间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changedPoints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数组 [对象 M18]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发生变化的点位列表</w:t>
            </w:r>
          </w:p>
        </w:tc>
      </w:tr>
    </w:tbl>
    <w:p>
      <w:pPr>
        <w:spacing w:after="40" w:before="0" w:line="40" w:lineRule="exact"/>
      </w:pPr>
      <w:r>
        <w:rPr>
          <w:rFonts w:ascii="Calibri" w:hAnsi="Calibri" w:eastAsia="宋体"/>
          <w:b w:val="0"/>
          <w:color w:val="000000"/>
          <w:sz w:val="4"/>
        </w:rPr>
      </w:r>
    </w:p>
    <w:p>
      <w:pPr>
        <w:pStyle w:val="Heading2"/>
      </w:pPr>
      <w:r>
        <w:t>模型 M18 单个点位变化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模型标识：CDevicePointChangeResDto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232"/>
        <w:gridCol w:w="1584"/>
        <w:gridCol w:w="6120"/>
      </w:tblGrid>
      <w:tr>
        <w:trPr>
          <w:tblHeader/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字段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类型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说明与示例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code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点位编码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name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点位名称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beforeValue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object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变化前的值，类型取决于点位 可为字符串、数字、布尔值或对象，客户端按实际 JSON 值解析。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afterValue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object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变化后的值，类型取决于点位 可为字符串、数字、布尔值或对象，客户端按实际 JSON 值解析。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unit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点位单位，未设置时可能省略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changeTime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 date-time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点位变化时间，ISO-8601 本地日期时间</w:t>
            </w:r>
          </w:p>
        </w:tc>
      </w:tr>
    </w:tbl>
    <w:p>
      <w:pPr>
        <w:spacing w:after="40" w:before="0" w:line="40" w:lineRule="exact"/>
      </w:pPr>
      <w:r>
        <w:rPr>
          <w:rFonts w:ascii="Calibri" w:hAnsi="Calibri" w:eastAsia="宋体"/>
          <w:b w:val="0"/>
          <w:color w:val="000000"/>
          <w:sz w:val="4"/>
        </w:rPr>
      </w:r>
    </w:p>
    <w:p>
      <w:pPr>
        <w:pStyle w:val="Heading2"/>
      </w:pPr>
      <w:r>
        <w:t>模型 M19 设备点位详情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模型标识：CDevicePosDetailResDto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232"/>
        <w:gridCol w:w="1584"/>
        <w:gridCol w:w="6120"/>
      </w:tblGrid>
      <w:tr>
        <w:trPr>
          <w:tblHeader/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字段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类型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说明与示例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id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字符串 int64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点位 ID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示例：1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positionName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点位名称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示例："点位1"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positionCode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点位编码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示例："point1"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latestPositionValue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点位最新值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示例："12"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gmtPositionValue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 date-time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点位最新值采集时间；实际 JSON 格式 yyyy-MM-dd HH:mm:ss，时区 GMT+8。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positionUnit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点位单位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示例："m³/h"</w:t>
            </w:r>
          </w:p>
        </w:tc>
      </w:tr>
    </w:tbl>
    <w:p>
      <w:pPr>
        <w:spacing w:after="40" w:before="0" w:line="40" w:lineRule="exact"/>
      </w:pPr>
      <w:r>
        <w:rPr>
          <w:rFonts w:ascii="Calibri" w:hAnsi="Calibri" w:eastAsia="宋体"/>
          <w:b w:val="0"/>
          <w:color w:val="000000"/>
          <w:sz w:val="4"/>
        </w:rPr>
      </w:r>
    </w:p>
    <w:p>
      <w:pPr>
        <w:pStyle w:val="Heading2"/>
      </w:pPr>
      <w:r>
        <w:t>模型 M20 设备点位快照历史分页查询参数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模型标识：CDeviceSnapshotHistoryPageReqDto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131"/>
        <w:gridCol w:w="1627"/>
        <w:gridCol w:w="1152"/>
        <w:gridCol w:w="5026"/>
      </w:tblGrid>
      <w:tr>
        <w:trPr>
          <w:tblHeader/>
          <w:cantSplit/>
        </w:trPr>
        <w:tc>
          <w:tcPr>
            <w:tcW w:type="dxa" w:w="2131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字段</w:t>
            </w:r>
          </w:p>
        </w:tc>
        <w:tc>
          <w:tcPr>
            <w:tcW w:type="dxa" w:w="1627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  <w:jc w:val="center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类型</w:t>
            </w:r>
          </w:p>
        </w:tc>
        <w:tc>
          <w:tcPr>
            <w:tcW w:type="dxa" w:w="115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  <w:jc w:val="center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必填与可空</w:t>
            </w:r>
          </w:p>
        </w:tc>
        <w:tc>
          <w:tcPr>
            <w:tcW w:type="dxa" w:w="5026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说明 约束和示例</w:t>
            </w:r>
          </w:p>
        </w:tc>
      </w:tr>
      <w:tr>
        <w:trPr>
          <w:cantSplit/>
        </w:trPr>
        <w:tc>
          <w:tcPr>
            <w:tcW w:type="dxa" w:w="2131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deviceSn</w:t>
            </w:r>
          </w:p>
        </w:tc>
        <w:tc>
          <w:tcPr>
            <w:tcW w:type="dxa" w:w="1627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115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是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不可为 null</w:t>
            </w:r>
          </w:p>
        </w:tc>
        <w:tc>
          <w:tcPr>
            <w:tcW w:type="dxa" w:w="5026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设备序列号，必须在当前应用授权范围内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示例："SN001"</w:t>
            </w:r>
          </w:p>
        </w:tc>
      </w:tr>
      <w:tr>
        <w:trPr>
          <w:cantSplit/>
        </w:trPr>
        <w:tc>
          <w:tcPr>
            <w:tcW w:type="dxa" w:w="2131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positionCode</w:t>
            </w:r>
          </w:p>
        </w:tc>
        <w:tc>
          <w:tcPr>
            <w:tcW w:type="dxa" w:w="1627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115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否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未声明可空</w:t>
            </w:r>
          </w:p>
        </w:tc>
        <w:tc>
          <w:tcPr>
            <w:tcW w:type="dxa" w:w="5026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按点位编码筛选，不填时不限制点位</w:t>
            </w:r>
          </w:p>
        </w:tc>
      </w:tr>
      <w:tr>
        <w:trPr>
          <w:cantSplit/>
        </w:trPr>
        <w:tc>
          <w:tcPr>
            <w:tcW w:type="dxa" w:w="2131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startTime</w:t>
            </w:r>
          </w:p>
        </w:tc>
        <w:tc>
          <w:tcPr>
            <w:tcW w:type="dxa" w:w="1627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 date-time</w:t>
            </w:r>
          </w:p>
        </w:tc>
        <w:tc>
          <w:tcPr>
            <w:tcW w:type="dxa" w:w="115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否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未声明可空</w:t>
            </w:r>
          </w:p>
        </w:tc>
        <w:tc>
          <w:tcPr>
            <w:tcW w:type="dxa" w:w="5026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查询起始时间，ISO-8601 本地日期时间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示例："2026-10-20T00:00:00"</w:t>
            </w:r>
          </w:p>
        </w:tc>
      </w:tr>
      <w:tr>
        <w:trPr>
          <w:cantSplit/>
        </w:trPr>
        <w:tc>
          <w:tcPr>
            <w:tcW w:type="dxa" w:w="2131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endTime</w:t>
            </w:r>
          </w:p>
        </w:tc>
        <w:tc>
          <w:tcPr>
            <w:tcW w:type="dxa" w:w="1627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 date-time</w:t>
            </w:r>
          </w:p>
        </w:tc>
        <w:tc>
          <w:tcPr>
            <w:tcW w:type="dxa" w:w="115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否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未声明可空</w:t>
            </w:r>
          </w:p>
        </w:tc>
        <w:tc>
          <w:tcPr>
            <w:tcW w:type="dxa" w:w="5026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查询结束时间，ISO-8601 本地日期时间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示例："2026-10-21T00:00:00"</w:t>
            </w:r>
          </w:p>
        </w:tc>
      </w:tr>
      <w:tr>
        <w:trPr>
          <w:cantSplit/>
        </w:trPr>
        <w:tc>
          <w:tcPr>
            <w:tcW w:type="dxa" w:w="2131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pageIndex</w:t>
            </w:r>
          </w:p>
        </w:tc>
        <w:tc>
          <w:tcPr>
            <w:tcW w:type="dxa" w:w="1627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int64</w:t>
            </w:r>
          </w:p>
        </w:tc>
        <w:tc>
          <w:tcPr>
            <w:tcW w:type="dxa" w:w="115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否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未声明可空</w:t>
            </w:r>
          </w:p>
        </w:tc>
        <w:tc>
          <w:tcPr>
            <w:tcW w:type="dxa" w:w="5026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历史分页页码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默认值：1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最小值：1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示例：1</w:t>
            </w:r>
          </w:p>
        </w:tc>
      </w:tr>
      <w:tr>
        <w:trPr>
          <w:cantSplit/>
        </w:trPr>
        <w:tc>
          <w:tcPr>
            <w:tcW w:type="dxa" w:w="2131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pageSize</w:t>
            </w:r>
          </w:p>
        </w:tc>
        <w:tc>
          <w:tcPr>
            <w:tcW w:type="dxa" w:w="1627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int64</w:t>
            </w:r>
          </w:p>
        </w:tc>
        <w:tc>
          <w:tcPr>
            <w:tcW w:type="dxa" w:w="115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否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未声明可空</w:t>
            </w:r>
          </w:p>
        </w:tc>
        <w:tc>
          <w:tcPr>
            <w:tcW w:type="dxa" w:w="5026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历史分页每页条数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默认值：20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最小值：1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最大值：1000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示例：10</w:t>
            </w:r>
          </w:p>
        </w:tc>
      </w:tr>
    </w:tbl>
    <w:p>
      <w:pPr>
        <w:spacing w:after="40" w:before="0" w:line="40" w:lineRule="exact"/>
      </w:pPr>
      <w:r>
        <w:rPr>
          <w:rFonts w:ascii="Calibri" w:hAnsi="Calibri" w:eastAsia="宋体"/>
          <w:b w:val="0"/>
          <w:color w:val="000000"/>
          <w:sz w:val="4"/>
        </w:rPr>
      </w:r>
    </w:p>
    <w:p>
      <w:pPr>
        <w:pStyle w:val="Heading2"/>
      </w:pPr>
      <w:r>
        <w:t>模型 M21 快照历史分页结果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模型标识：CDeviceSnapshotHistoryPageResDto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232"/>
        <w:gridCol w:w="1584"/>
        <w:gridCol w:w="6120"/>
      </w:tblGrid>
      <w:tr>
        <w:trPr>
          <w:tblHeader/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字段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类型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说明与示例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device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对象 M25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OpenAPI 设备变量身份信息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完整子字段见模型 M25。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records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数组 [对象 M22]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本页快照记录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total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字符串 int64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总记录数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size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字符串 int64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每页条数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current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字符串 int64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当前页码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pages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字符串 int64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总页数</w:t>
            </w:r>
          </w:p>
        </w:tc>
      </w:tr>
    </w:tbl>
    <w:p>
      <w:pPr>
        <w:spacing w:after="40" w:before="0" w:line="40" w:lineRule="exact"/>
      </w:pPr>
      <w:r>
        <w:rPr>
          <w:rFonts w:ascii="Calibri" w:hAnsi="Calibri" w:eastAsia="宋体"/>
          <w:b w:val="0"/>
          <w:color w:val="000000"/>
          <w:sz w:val="4"/>
        </w:rPr>
      </w:r>
    </w:p>
    <w:p>
      <w:pPr>
        <w:pStyle w:val="Heading2"/>
      </w:pPr>
      <w:r>
        <w:t>模型 M22 一条点位快照记录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模型标识：CDeviceSnapshotHistoryRecordResDto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232"/>
        <w:gridCol w:w="1584"/>
        <w:gridCol w:w="6120"/>
      </w:tblGrid>
      <w:tr>
        <w:trPr>
          <w:tblHeader/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字段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类型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说明与示例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dataTime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 date-time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快照采集时间，ISO-8601 本地日期时间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variables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数组 [对象 M26]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该快照的点位数据</w:t>
            </w:r>
          </w:p>
        </w:tc>
      </w:tr>
    </w:tbl>
    <w:p>
      <w:pPr>
        <w:spacing w:after="40" w:before="0" w:line="40" w:lineRule="exact"/>
      </w:pPr>
      <w:r>
        <w:rPr>
          <w:rFonts w:ascii="Calibri" w:hAnsi="Calibri" w:eastAsia="宋体"/>
          <w:b w:val="0"/>
          <w:color w:val="000000"/>
          <w:sz w:val="4"/>
        </w:rPr>
      </w:r>
    </w:p>
    <w:p>
      <w:pPr>
        <w:pStyle w:val="Heading2"/>
      </w:pPr>
      <w:r>
        <w:t>模型 M23 设备模板化详情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模型标识：CDeviceTemplateDetailResDto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232"/>
        <w:gridCol w:w="1584"/>
        <w:gridCol w:w="6120"/>
      </w:tblGrid>
      <w:tr>
        <w:trPr>
          <w:tblHeader/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字段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类型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说明与示例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device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对象 M25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OpenAPI 设备变量身份信息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完整子字段见模型 M25。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templateCode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业务模板编码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templateType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业务模板类型，用于识别 detail 的具体结构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示例："WATER_FERTILIZER_MACHINE"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templateVersion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int32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业务模板版本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tempModel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int32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模板模式：1 为手动 MANUAL，0 为自动 AUTO；与本接口查询参数保持一致。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示例：1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modeCode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模板模式编码：MANUAL-手动，AUTO-自动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示例："MANUAL"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detail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object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模板业务详情，结构由 templateType 决定 按 templateType 选择水肥机、变频柜或温室模型，详见模板详情说明。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missingSlotList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数组 [string]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模板必填槽位缺失列表</w:t>
            </w:r>
          </w:p>
        </w:tc>
      </w:tr>
    </w:tbl>
    <w:p>
      <w:pPr>
        <w:spacing w:after="40" w:before="0" w:line="40" w:lineRule="exact"/>
      </w:pPr>
      <w:r>
        <w:rPr>
          <w:rFonts w:ascii="Calibri" w:hAnsi="Calibri" w:eastAsia="宋体"/>
          <w:b w:val="0"/>
          <w:color w:val="000000"/>
          <w:sz w:val="4"/>
        </w:rPr>
      </w:r>
    </w:p>
    <w:p>
      <w:pPr>
        <w:pStyle w:val="Heading2"/>
      </w:pPr>
      <w:r>
        <w:t>模型 M24 设备变量详情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模型标识：CDeviceVariableDetailResDto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232"/>
        <w:gridCol w:w="1584"/>
        <w:gridCol w:w="6120"/>
      </w:tblGrid>
      <w:tr>
        <w:trPr>
          <w:tblHeader/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字段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类型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说明与示例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device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对象 M25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OpenAPI 设备变量身份信息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完整子字段见模型 M25。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variables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数组 [对象 M26]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变量列表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queryTime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 date-time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本次查询时间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varDetailTime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 date-time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变量详情数据时间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onlineStatus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int32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在线状态，1 表示在线，0 表示离线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示例：1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rawData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字典 {键: object}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原始调试数据，便于联调排查</w:t>
            </w:r>
          </w:p>
        </w:tc>
      </w:tr>
    </w:tbl>
    <w:p>
      <w:pPr>
        <w:spacing w:after="40" w:before="0" w:line="40" w:lineRule="exact"/>
      </w:pPr>
      <w:r>
        <w:rPr>
          <w:rFonts w:ascii="Calibri" w:hAnsi="Calibri" w:eastAsia="宋体"/>
          <w:b w:val="0"/>
          <w:color w:val="000000"/>
          <w:sz w:val="4"/>
        </w:rPr>
      </w:r>
    </w:p>
    <w:p>
      <w:pPr>
        <w:pStyle w:val="Heading2"/>
      </w:pPr>
      <w:r>
        <w:t>模型 M25 设备身份信息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模型标识：CDeviceVariableIdentityResDto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232"/>
        <w:gridCol w:w="1584"/>
        <w:gridCol w:w="6120"/>
      </w:tblGrid>
      <w:tr>
        <w:trPr>
          <w:tblHeader/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字段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类型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说明与示例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deviceId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字符串 int64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设备 ID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示例：1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deviceSn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设备 SN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示例："1001"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deviceName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设备名称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deviceTypeId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字符串 int64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设备类型 ID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示例：2001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typeCode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面向客户的设备分类编码；优先使用外部分类，未配置时回退内部类型编码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typeName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面向客户的设备分类名称；优先使用外部分类，未配置时回退内部类型名称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providerCode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厂商接入编码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示例："SELF"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productCode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产品编码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示例："product-001"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onlineStatus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int32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在线状态，1 表示在线，0 表示离线</w:t>
            </w:r>
          </w:p>
        </w:tc>
      </w:tr>
    </w:tbl>
    <w:p>
      <w:pPr>
        <w:spacing w:after="40" w:before="0" w:line="40" w:lineRule="exact"/>
      </w:pPr>
      <w:r>
        <w:rPr>
          <w:rFonts w:ascii="Calibri" w:hAnsi="Calibri" w:eastAsia="宋体"/>
          <w:b w:val="0"/>
          <w:color w:val="000000"/>
          <w:sz w:val="4"/>
        </w:rPr>
      </w:r>
    </w:p>
    <w:p>
      <w:pPr>
        <w:pStyle w:val="Heading2"/>
      </w:pPr>
      <w:r>
        <w:t>模型 M26 设备变量明细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模型标识：CDeviceVariableItemResDto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232"/>
        <w:gridCol w:w="1584"/>
        <w:gridCol w:w="6120"/>
      </w:tblGrid>
      <w:tr>
        <w:trPr>
          <w:tblHeader/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字段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类型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说明与示例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id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字符串 int64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对应的设备点位 ID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code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变量编码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示例："temperature"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codeType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变量编码类型。DYNAMIC_NODE 表示第三方动态节点变量；FIXED_FIELD 表示固定字段变量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示例："DYNAMIC_NODE"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nodeId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字符串 int64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第三方动态节点 ID；固定字段变量为空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示例：11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nodeName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第三方节点名称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示例："节点11"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metricCode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节点指标编码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示例："tem"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metricName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节点指标名称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示例："温度"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displayName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面向用户的显示名称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示例："节点11温度"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name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变量名称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示例："温度"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value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object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变量当前值 可为字符串、数字、布尔值或对象，客户端按实际 JSON 值解析。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unit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变量单位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示例："℃"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valueType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变量值类型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示例："number"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valueRange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变量可用取值范围描述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示例："0-100"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variableReadWriteType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变量读写能力。READ_ONLY 表示只读，只能查看设备上报值；READ_WRITE 表示可读写，可在设备控制接口中作为控制参数下发。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允许值：["READ_ONLY", "READ_WRITE"]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示例："READ_ONLY"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quality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int32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数据质量标识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dataStatus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变量业务数据状态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示例："NORMAL"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statusReason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非正常状态的说明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collectTime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 date-time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本次数值的采集时间</w:t>
            </w:r>
          </w:p>
        </w:tc>
      </w:tr>
    </w:tbl>
    <w:p>
      <w:pPr>
        <w:spacing w:after="40" w:before="0" w:line="40" w:lineRule="exact"/>
      </w:pPr>
      <w:r>
        <w:rPr>
          <w:rFonts w:ascii="Calibri" w:hAnsi="Calibri" w:eastAsia="宋体"/>
          <w:b w:val="0"/>
          <w:color w:val="000000"/>
          <w:sz w:val="4"/>
        </w:rPr>
      </w:r>
    </w:p>
    <w:p>
      <w:pPr>
        <w:pStyle w:val="Heading2"/>
      </w:pPr>
      <w:r>
        <w:t>模型 M27 当前应用身份和访问权限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模型标识：COpenApiAccessibleEndpointResDto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232"/>
        <w:gridCol w:w="1584"/>
        <w:gridCol w:w="6120"/>
      </w:tblGrid>
      <w:tr>
        <w:trPr>
          <w:tblHeader/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字段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类型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说明与示例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appId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字符串 int64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当前接入应用 ID，对应调用方在请求头 X-App-Id 中使用的应用标识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示例：1001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appCode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当前接入应用编码，用于区分客户侧不同接入应用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示例："customer-iot-app"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tenantId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字符串 int64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当前应用所属租户 ID，接口返回的数据会限定在该租户范围内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示例：10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permissionCodes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数组 [string]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当前应用已授权的权限码列表。授权父级权限时，可访问其下级权限对应的接口，例如 openapi:iot:device:read 可匹配 openapi:iot:device:read.detail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endpoints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数组 [对象 M28]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当前应用根据已授权权限实际可调用的 OpenAPI 接口列表</w:t>
            </w:r>
          </w:p>
        </w:tc>
      </w:tr>
    </w:tbl>
    <w:p>
      <w:pPr>
        <w:spacing w:after="40" w:before="0" w:line="40" w:lineRule="exact"/>
      </w:pPr>
      <w:r>
        <w:rPr>
          <w:rFonts w:ascii="Calibri" w:hAnsi="Calibri" w:eastAsia="宋体"/>
          <w:b w:val="0"/>
          <w:color w:val="000000"/>
          <w:sz w:val="4"/>
        </w:rPr>
      </w:r>
    </w:p>
    <w:p>
      <w:pPr>
        <w:pStyle w:val="Heading2"/>
      </w:pPr>
      <w:r>
        <w:t>模型 M28 当前应用可访问接口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模型标识：COpenApiAccessibleRouteResDto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232"/>
        <w:gridCol w:w="1584"/>
        <w:gridCol w:w="6120"/>
      </w:tblGrid>
      <w:tr>
        <w:trPr>
          <w:tblHeader/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字段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类型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说明与示例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methods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数组 [string]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接口支持的 HTTP 请求方法，例如 GET、POST；客户端调用时需要使用列表中的方法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示例：["GET"]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path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接口请求路径，已包含 OpenAPI 版本前缀，调用时与服务域名拼接使用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示例："/openapi/v1/devices/selectDeviceBySn/{sn}"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summary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接口功能摘要，用于快速了解该接口的业务用途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示例："按 SN 查询设备详情"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permissionCodes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数组 [string]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调用该接口需要匹配的权限码列表。当前应用拥有相同权限码或其父级权限码时，视为具备访问权限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permissionMode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权限匹配方式。ALL 表示需要满足全部权限码；ANY 表示满足任意一个权限码即可访问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允许值：["ALL", "ANY"]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示例："ALL"</w:t>
            </w:r>
          </w:p>
        </w:tc>
      </w:tr>
    </w:tbl>
    <w:p>
      <w:pPr>
        <w:spacing w:after="40" w:before="0" w:line="40" w:lineRule="exact"/>
      </w:pPr>
      <w:r>
        <w:rPr>
          <w:rFonts w:ascii="Calibri" w:hAnsi="Calibri" w:eastAsia="宋体"/>
          <w:b w:val="0"/>
          <w:color w:val="000000"/>
          <w:sz w:val="4"/>
        </w:rPr>
      </w:r>
    </w:p>
    <w:p>
      <w:pPr>
        <w:pStyle w:val="Heading2"/>
      </w:pPr>
      <w:r>
        <w:t>模型 M29 温室模板详情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模型标识：CPzgGreenHouseTemplateDetailResDto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232"/>
        <w:gridCol w:w="1584"/>
        <w:gridCol w:w="6120"/>
      </w:tblGrid>
      <w:tr>
        <w:trPr>
          <w:tblHeader/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字段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类型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说明与示例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data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数组 [对象 M30]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温室控制器及其挂载设备列表。</w:t>
            </w:r>
          </w:p>
        </w:tc>
      </w:tr>
    </w:tbl>
    <w:p>
      <w:pPr>
        <w:spacing w:after="40" w:before="0" w:line="40" w:lineRule="exact"/>
      </w:pPr>
      <w:r>
        <w:rPr>
          <w:rFonts w:ascii="Calibri" w:hAnsi="Calibri" w:eastAsia="宋体"/>
          <w:b w:val="0"/>
          <w:color w:val="000000"/>
          <w:sz w:val="4"/>
        </w:rPr>
      </w:r>
    </w:p>
    <w:p>
      <w:pPr>
        <w:pStyle w:val="Heading2"/>
      </w:pPr>
      <w:r>
        <w:t>模型 M30 温室 控制器及其子设备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模型标识：CPzgGreenHouseTemplateDetailResDto.DeviceData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232"/>
        <w:gridCol w:w="1584"/>
        <w:gridCol w:w="6120"/>
      </w:tblGrid>
      <w:tr>
        <w:trPr>
          <w:tblHeader/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字段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类型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说明与示例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devId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厂商控制器标识。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devName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控制器名称。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devSort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int32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厂商设备排序或类别值，按厂商协议解释。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onlineState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int32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厂商在线状态值，按厂商协议解释。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warningType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int32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厂商告警类型值，按厂商协议解释。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warningTypes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厂商告警类型集合或描述。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rolls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数组 [对象 M31]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卷帘设备列表。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winds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数组 [对象 M35]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风口或风帘设备列表。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switches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数组 [对象 M34]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开关设备列表。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sensors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数组 [对象 M32]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传感器列表。</w:t>
            </w:r>
          </w:p>
        </w:tc>
      </w:tr>
    </w:tbl>
    <w:p>
      <w:pPr>
        <w:spacing w:after="40" w:before="0" w:line="40" w:lineRule="exact"/>
      </w:pPr>
      <w:r>
        <w:rPr>
          <w:rFonts w:ascii="Calibri" w:hAnsi="Calibri" w:eastAsia="宋体"/>
          <w:b w:val="0"/>
          <w:color w:val="000000"/>
          <w:sz w:val="4"/>
        </w:rPr>
      </w:r>
    </w:p>
    <w:p>
      <w:pPr>
        <w:pStyle w:val="Heading2"/>
      </w:pPr>
      <w:r>
        <w:t>模型 M31 温室 卷帘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模型标识：CPzgGreenHouseTemplateDetailResDto.Roll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232"/>
        <w:gridCol w:w="1584"/>
        <w:gridCol w:w="6120"/>
      </w:tblGrid>
      <w:tr>
        <w:trPr>
          <w:tblHeader/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字段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类型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说明与示例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rollId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卷帘标识。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rollName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卷帘名称。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channelNo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int32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厂商设备通道编号。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rollState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int32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卷帘状态值，按厂商协议解释。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curPosition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当前开度或位置，字符串表示，量纲由厂商约定。</w:t>
            </w:r>
          </w:p>
        </w:tc>
      </w:tr>
    </w:tbl>
    <w:p>
      <w:pPr>
        <w:spacing w:after="40" w:before="0" w:line="40" w:lineRule="exact"/>
      </w:pPr>
      <w:r>
        <w:rPr>
          <w:rFonts w:ascii="Calibri" w:hAnsi="Calibri" w:eastAsia="宋体"/>
          <w:b w:val="0"/>
          <w:color w:val="000000"/>
          <w:sz w:val="4"/>
        </w:rPr>
      </w:r>
    </w:p>
    <w:p>
      <w:pPr>
        <w:pStyle w:val="Heading2"/>
      </w:pPr>
      <w:r>
        <w:t>模型 M32 温室 传感器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模型标识：CPzgGreenHouseTemplateDetailResDto.Sensor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232"/>
        <w:gridCol w:w="1584"/>
        <w:gridCol w:w="6120"/>
      </w:tblGrid>
      <w:tr>
        <w:trPr>
          <w:tblHeader/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字段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类型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说明与示例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sensorId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传感器标识。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sensorName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传感器名称。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channelNo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int32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厂商设备通道编号。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sensorValue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数组 [对象 M33]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传感器指标值或指标值列表，类型见本行类型列。</w:t>
            </w:r>
          </w:p>
        </w:tc>
      </w:tr>
    </w:tbl>
    <w:p>
      <w:pPr>
        <w:spacing w:after="40" w:before="0" w:line="40" w:lineRule="exact"/>
      </w:pPr>
      <w:r>
        <w:rPr>
          <w:rFonts w:ascii="Calibri" w:hAnsi="Calibri" w:eastAsia="宋体"/>
          <w:b w:val="0"/>
          <w:color w:val="000000"/>
          <w:sz w:val="4"/>
        </w:rPr>
      </w:r>
    </w:p>
    <w:p>
      <w:pPr>
        <w:pStyle w:val="Heading2"/>
      </w:pPr>
      <w:r>
        <w:t>模型 M33 温室 传感器指标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模型标识：CPzgGreenHouseTemplateDetailResDto.SensorValue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232"/>
        <w:gridCol w:w="1584"/>
        <w:gridCol w:w="6120"/>
      </w:tblGrid>
      <w:tr>
        <w:trPr>
          <w:tblHeader/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字段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类型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说明与示例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sensorType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厂商传感器指标类型。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sensorValue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传感器指标值或指标值列表，类型见本行类型列。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updateTime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字符串 int64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厂商上报的更新时间原值，单位按设备协议约定。</w:t>
            </w:r>
          </w:p>
        </w:tc>
      </w:tr>
    </w:tbl>
    <w:p>
      <w:pPr>
        <w:spacing w:after="40" w:before="0" w:line="40" w:lineRule="exact"/>
      </w:pPr>
      <w:r>
        <w:rPr>
          <w:rFonts w:ascii="Calibri" w:hAnsi="Calibri" w:eastAsia="宋体"/>
          <w:b w:val="0"/>
          <w:color w:val="000000"/>
          <w:sz w:val="4"/>
        </w:rPr>
      </w:r>
    </w:p>
    <w:p>
      <w:pPr>
        <w:pStyle w:val="Heading2"/>
      </w:pPr>
      <w:r>
        <w:t>模型 M34 温室 开关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模型标识：CPzgGreenHouseTemplateDetailResDto.SwitchData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232"/>
        <w:gridCol w:w="1584"/>
        <w:gridCol w:w="6120"/>
      </w:tblGrid>
      <w:tr>
        <w:trPr>
          <w:tblHeader/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字段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类型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说明与示例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switchId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开关标识。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switchName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开关名称。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channelNo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int32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厂商设备通道编号。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switchState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int32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开关状态值，按厂商协议解释。</w:t>
            </w:r>
          </w:p>
        </w:tc>
      </w:tr>
    </w:tbl>
    <w:p>
      <w:pPr>
        <w:spacing w:after="40" w:before="0" w:line="40" w:lineRule="exact"/>
      </w:pPr>
      <w:r>
        <w:rPr>
          <w:rFonts w:ascii="Calibri" w:hAnsi="Calibri" w:eastAsia="宋体"/>
          <w:b w:val="0"/>
          <w:color w:val="000000"/>
          <w:sz w:val="4"/>
        </w:rPr>
      </w:r>
    </w:p>
    <w:p>
      <w:pPr>
        <w:pStyle w:val="Heading2"/>
      </w:pPr>
      <w:r>
        <w:t>模型 M35 温室 风口或风帘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模型标识：CPzgGreenHouseTemplateDetailResDto.Wind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232"/>
        <w:gridCol w:w="1584"/>
        <w:gridCol w:w="6120"/>
      </w:tblGrid>
      <w:tr>
        <w:trPr>
          <w:tblHeader/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字段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类型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说明与示例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windId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风口或风帘标识。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windName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风口或风帘名称。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channelNo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int32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厂商设备通道编号。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windState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int32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风口或风帘状态值，按厂商协议解释。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curPosition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当前开度或位置，字符串表示，量纲由厂商约定。</w:t>
            </w:r>
          </w:p>
        </w:tc>
      </w:tr>
    </w:tbl>
    <w:p>
      <w:pPr>
        <w:spacing w:after="40" w:before="0" w:line="40" w:lineRule="exact"/>
      </w:pPr>
      <w:r>
        <w:rPr>
          <w:rFonts w:ascii="Calibri" w:hAnsi="Calibri" w:eastAsia="宋体"/>
          <w:b w:val="0"/>
          <w:color w:val="000000"/>
          <w:sz w:val="4"/>
        </w:rPr>
      </w:r>
    </w:p>
    <w:p>
      <w:pPr>
        <w:pStyle w:val="Heading2"/>
      </w:pPr>
      <w:r>
        <w:t>模型 M36 变频柜模板详情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模型标识：CVfdCabinetTemplateDetailResDto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232"/>
        <w:gridCol w:w="1584"/>
        <w:gridCol w:w="6120"/>
      </w:tblGrid>
      <w:tr>
        <w:trPr>
          <w:tblHeader/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字段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类型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说明与示例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points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字典 {键: 对象 M26}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模板版本 2 及以上使用的点位字典，键为原始点位编码，例如 YLSD1。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outputVoltage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对象 M26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输出电压点位。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完整子字段见模型 M26。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outputCurrent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对象 M26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输出电流点位。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完整子字段见模型 M26。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outputFrequency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对象 M26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输出频率点位。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完整子字段见模型 M26。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dcBusVoltage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对象 M26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母线电压点位。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完整子字段见模型 M26。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pressureSetpoint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对象 M26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压力设定点位，单位与范围按设备协议确认。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完整子字段见模型 M26。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pressureFeedback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对象 M26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压力反馈点位。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完整子字段见模型 M26。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runState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对象 M26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运行状态点位，值为 0 停止、1 运行。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完整子字段见模型 M26。</w:t>
            </w:r>
          </w:p>
        </w:tc>
      </w:tr>
    </w:tbl>
    <w:p>
      <w:pPr>
        <w:spacing w:after="40" w:before="0" w:line="40" w:lineRule="exact"/>
      </w:pPr>
      <w:r>
        <w:rPr>
          <w:rFonts w:ascii="Calibri" w:hAnsi="Calibri" w:eastAsia="宋体"/>
          <w:b w:val="0"/>
          <w:color w:val="000000"/>
          <w:sz w:val="4"/>
        </w:rPr>
      </w:r>
    </w:p>
    <w:p>
      <w:pPr>
        <w:pStyle w:val="Heading2"/>
      </w:pPr>
      <w:r>
        <w:t>模型 M37 水肥机模板详情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模型标识：CWaterFertilizerTemplateDetailResDto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232"/>
        <w:gridCol w:w="1584"/>
        <w:gridCol w:w="6120"/>
      </w:tblGrid>
      <w:tr>
        <w:trPr>
          <w:tblHeader/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字段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类型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说明与示例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waterUseToday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number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当日用水累计值，数值单位由设备模板约定。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electricityUseToday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number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当日用电累计值，数值单位由设备模板约定。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fertilizerUseToday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number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当日用肥累计值，数值单位由设备模板约定。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readings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对象 M44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采集值集合；具体子字段见对应模型。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完整子字段见模型 M44。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fertilizerFlowList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数组 [对象 M41]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施肥流量通道列表。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pumpList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数组 [对象 M48]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泵分组列表。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electricValveList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数组 [对象 M40]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按区域分组的电磁阀列表。</w:t>
            </w:r>
          </w:p>
        </w:tc>
      </w:tr>
    </w:tbl>
    <w:p>
      <w:pPr>
        <w:spacing w:after="40" w:before="0" w:line="40" w:lineRule="exact"/>
      </w:pPr>
      <w:r>
        <w:rPr>
          <w:rFonts w:ascii="Calibri" w:hAnsi="Calibri" w:eastAsia="宋体"/>
          <w:b w:val="0"/>
          <w:color w:val="000000"/>
          <w:sz w:val="4"/>
        </w:rPr>
      </w:r>
    </w:p>
    <w:p>
      <w:pPr>
        <w:pStyle w:val="Heading2"/>
      </w:pPr>
      <w:r>
        <w:t>模型 M38 水肥机 电磁阀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模型标识：CWaterFertilizerTemplateDetailResDto.ElectricValve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232"/>
        <w:gridCol w:w="1584"/>
        <w:gridCol w:w="6120"/>
      </w:tblGrid>
      <w:tr>
        <w:trPr>
          <w:tblHeader/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字段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类型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说明与示例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name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显示名称。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controls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对象 M39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可控制点位集合；下发前检查点位读写能力及设备授权。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完整子字段见模型 M39。</w:t>
            </w:r>
          </w:p>
        </w:tc>
      </w:tr>
    </w:tbl>
    <w:p>
      <w:pPr>
        <w:spacing w:after="40" w:before="0" w:line="40" w:lineRule="exact"/>
      </w:pPr>
      <w:r>
        <w:rPr>
          <w:rFonts w:ascii="Calibri" w:hAnsi="Calibri" w:eastAsia="宋体"/>
          <w:b w:val="0"/>
          <w:color w:val="000000"/>
          <w:sz w:val="4"/>
        </w:rPr>
      </w:r>
    </w:p>
    <w:p>
      <w:pPr>
        <w:pStyle w:val="Heading2"/>
      </w:pPr>
      <w:r>
        <w:t>模型 M39 水肥机 电磁阀控制点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模型标识：CWaterFertilizerTemplateDetailResDto.ElectricValveControls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232"/>
        <w:gridCol w:w="1584"/>
        <w:gridCol w:w="6120"/>
      </w:tblGrid>
      <w:tr>
        <w:trPr>
          <w:tblHeader/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字段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类型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说明与示例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switchStatus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对象 M45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开关状态或开关控制点位，取值见点位定义。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完整子字段见模型 M45。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timeSet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对象 M45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运行时间设定点位，单位见该点位 unit。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完整子字段见模型 M45。</w:t>
            </w:r>
          </w:p>
        </w:tc>
      </w:tr>
    </w:tbl>
    <w:p>
      <w:pPr>
        <w:spacing w:after="40" w:before="0" w:line="40" w:lineRule="exact"/>
      </w:pPr>
      <w:r>
        <w:rPr>
          <w:rFonts w:ascii="Calibri" w:hAnsi="Calibri" w:eastAsia="宋体"/>
          <w:b w:val="0"/>
          <w:color w:val="000000"/>
          <w:sz w:val="4"/>
        </w:rPr>
      </w:r>
    </w:p>
    <w:p>
      <w:pPr>
        <w:pStyle w:val="Heading2"/>
      </w:pPr>
      <w:r>
        <w:t>模型 M40 水肥机 区域电磁阀组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模型标识：CWaterFertilizerTemplateDetailResDto.ElectricValveGroup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232"/>
        <w:gridCol w:w="1584"/>
        <w:gridCol w:w="6120"/>
      </w:tblGrid>
      <w:tr>
        <w:trPr>
          <w:tblHeader/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字段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类型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说明与示例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region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阀门所属区域名称或编码。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electricValvePositionList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数组 [对象 M38]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本区域的电磁阀列表。</w:t>
            </w:r>
          </w:p>
        </w:tc>
      </w:tr>
    </w:tbl>
    <w:p>
      <w:pPr>
        <w:spacing w:after="40" w:before="0" w:line="40" w:lineRule="exact"/>
      </w:pPr>
      <w:r>
        <w:rPr>
          <w:rFonts w:ascii="Calibri" w:hAnsi="Calibri" w:eastAsia="宋体"/>
          <w:b w:val="0"/>
          <w:color w:val="000000"/>
          <w:sz w:val="4"/>
        </w:rPr>
      </w:r>
    </w:p>
    <w:p>
      <w:pPr>
        <w:pStyle w:val="Heading2"/>
      </w:pPr>
      <w:r>
        <w:t>模型 M41 水肥机 施肥流量通道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模型标识：CWaterFertilizerTemplateDetailResDto.FertilizerFlow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232"/>
        <w:gridCol w:w="1584"/>
        <w:gridCol w:w="6120"/>
      </w:tblGrid>
      <w:tr>
        <w:trPr>
          <w:tblHeader/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字段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类型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说明与示例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channelName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通道名称。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readings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对象 M43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采集值集合；具体子字段见对应模型。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完整子字段见模型 M43。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controls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对象 M42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可控制点位集合；下发前检查点位读写能力及设备授权。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完整子字段见模型 M42。</w:t>
            </w:r>
          </w:p>
        </w:tc>
      </w:tr>
    </w:tbl>
    <w:p>
      <w:pPr>
        <w:spacing w:after="40" w:before="0" w:line="40" w:lineRule="exact"/>
      </w:pPr>
      <w:r>
        <w:rPr>
          <w:rFonts w:ascii="Calibri" w:hAnsi="Calibri" w:eastAsia="宋体"/>
          <w:b w:val="0"/>
          <w:color w:val="000000"/>
          <w:sz w:val="4"/>
        </w:rPr>
      </w:r>
    </w:p>
    <w:p>
      <w:pPr>
        <w:pStyle w:val="Heading2"/>
      </w:pPr>
      <w:r>
        <w:t>模型 M42 水肥机 施肥通道控制点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模型标识：CWaterFertilizerTemplateDetailResDto.FertilizerFlowControls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232"/>
        <w:gridCol w:w="1584"/>
        <w:gridCol w:w="6120"/>
      </w:tblGrid>
      <w:tr>
        <w:trPr>
          <w:tblHeader/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字段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类型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说明与示例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clearTotal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对象 M45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累计流量清零控制点位。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完整子字段见模型 M45。</w:t>
            </w:r>
          </w:p>
        </w:tc>
      </w:tr>
    </w:tbl>
    <w:p>
      <w:pPr>
        <w:spacing w:after="40" w:before="0" w:line="40" w:lineRule="exact"/>
      </w:pPr>
      <w:r>
        <w:rPr>
          <w:rFonts w:ascii="Calibri" w:hAnsi="Calibri" w:eastAsia="宋体"/>
          <w:b w:val="0"/>
          <w:color w:val="000000"/>
          <w:sz w:val="4"/>
        </w:rPr>
      </w:r>
    </w:p>
    <w:p>
      <w:pPr>
        <w:pStyle w:val="Heading2"/>
      </w:pPr>
      <w:r>
        <w:t>模型 M43 水肥机 施肥通道采集值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模型标识：CWaterFertilizerTemplateDetailResDto.FertilizerFlowReadings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232"/>
        <w:gridCol w:w="1584"/>
        <w:gridCol w:w="6120"/>
      </w:tblGrid>
      <w:tr>
        <w:trPr>
          <w:tblHeader/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字段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类型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说明与示例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instantFlow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对象 M45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瞬时流量点位。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完整子字段见模型 M45。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totalFlow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对象 M45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累计流量点位。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完整子字段见模型 M45。</w:t>
            </w:r>
          </w:p>
        </w:tc>
      </w:tr>
    </w:tbl>
    <w:p>
      <w:pPr>
        <w:spacing w:after="40" w:before="0" w:line="40" w:lineRule="exact"/>
      </w:pPr>
      <w:r>
        <w:rPr>
          <w:rFonts w:ascii="Calibri" w:hAnsi="Calibri" w:eastAsia="宋体"/>
          <w:b w:val="0"/>
          <w:color w:val="000000"/>
          <w:sz w:val="4"/>
        </w:rPr>
      </w:r>
    </w:p>
    <w:p>
      <w:pPr>
        <w:pStyle w:val="Heading2"/>
      </w:pPr>
      <w:r>
        <w:t>模型 M44 水肥机 全局采集值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模型标识：CWaterFertilizerTemplateDetailResDto.GlobalReadings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232"/>
        <w:gridCol w:w="1584"/>
        <w:gridCol w:w="6120"/>
      </w:tblGrid>
      <w:tr>
        <w:trPr>
          <w:tblHeader/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字段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类型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说明与示例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ec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对象 M45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电导率采集点位。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完整子字段见模型 M45。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ph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对象 M45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酸碱度采集点位。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完整子字段见模型 M45。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fertilizerFlowTotal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对象 M45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施肥累计流量点位。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完整子字段见模型 M45。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mainPipeInstantFlow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对象 M45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主管瞬时流量点位。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完整子字段见模型 M45。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mainPipeTotalFlow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对象 M45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主管累计流量点位。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完整子字段见模型 M45。</w:t>
            </w:r>
          </w:p>
        </w:tc>
      </w:tr>
    </w:tbl>
    <w:p>
      <w:pPr>
        <w:spacing w:after="40" w:before="0" w:line="40" w:lineRule="exact"/>
      </w:pPr>
      <w:r>
        <w:rPr>
          <w:rFonts w:ascii="Calibri" w:hAnsi="Calibri" w:eastAsia="宋体"/>
          <w:b w:val="0"/>
          <w:color w:val="000000"/>
          <w:sz w:val="4"/>
        </w:rPr>
      </w:r>
    </w:p>
    <w:p>
      <w:pPr>
        <w:pStyle w:val="Heading2"/>
      </w:pPr>
      <w:r>
        <w:t>模型 M45 水肥机 通用点位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模型标识：CWaterFertilizerTemplateDetailResDto.Point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232"/>
        <w:gridCol w:w="1584"/>
        <w:gridCol w:w="6120"/>
      </w:tblGrid>
      <w:tr>
        <w:trPr>
          <w:tblHeader/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字段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类型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说明与示例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code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实际设备变量编码；作为控制参数时使用该编码。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codeName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模板点位显示名称。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value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点位当前值，字符串表示；含义与单位由点位定义。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readWriteType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READ_ONLY 只读，READ_WRITE 可读写。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unit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点位单位，未配置时可省略。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valueTime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 date-time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点位数值时间，ISO-8601 本地日期时间。</w:t>
            </w:r>
          </w:p>
        </w:tc>
      </w:tr>
    </w:tbl>
    <w:p>
      <w:pPr>
        <w:spacing w:after="40" w:before="0" w:line="40" w:lineRule="exact"/>
      </w:pPr>
      <w:r>
        <w:rPr>
          <w:rFonts w:ascii="Calibri" w:hAnsi="Calibri" w:eastAsia="宋体"/>
          <w:b w:val="0"/>
          <w:color w:val="000000"/>
          <w:sz w:val="4"/>
        </w:rPr>
      </w:r>
    </w:p>
    <w:p>
      <w:pPr>
        <w:pStyle w:val="Heading2"/>
      </w:pPr>
      <w:r>
        <w:t>模型 M46 水肥机 泵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模型标识：CWaterFertilizerTemplateDetailResDto.Pump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232"/>
        <w:gridCol w:w="1584"/>
        <w:gridCol w:w="6120"/>
      </w:tblGrid>
      <w:tr>
        <w:trPr>
          <w:tblHeader/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字段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类型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说明与示例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pumpName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泵名称。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readings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对象 M49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采集值集合；具体子字段见对应模型。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完整子字段见模型 M49。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controls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对象 M47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可控制点位集合；下发前检查点位读写能力及设备授权。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完整子字段见模型 M47。</w:t>
            </w:r>
          </w:p>
        </w:tc>
      </w:tr>
    </w:tbl>
    <w:p>
      <w:pPr>
        <w:spacing w:after="40" w:before="0" w:line="40" w:lineRule="exact"/>
      </w:pPr>
      <w:r>
        <w:rPr>
          <w:rFonts w:ascii="Calibri" w:hAnsi="Calibri" w:eastAsia="宋体"/>
          <w:b w:val="0"/>
          <w:color w:val="000000"/>
          <w:sz w:val="4"/>
        </w:rPr>
      </w:r>
    </w:p>
    <w:p>
      <w:pPr>
        <w:pStyle w:val="Heading2"/>
      </w:pPr>
      <w:r>
        <w:t>模型 M47 水肥机 泵控制点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模型标识：CWaterFertilizerTemplateDetailResDto.PumpControls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232"/>
        <w:gridCol w:w="1584"/>
        <w:gridCol w:w="6120"/>
      </w:tblGrid>
      <w:tr>
        <w:trPr>
          <w:tblHeader/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字段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类型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说明与示例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switchStatus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对象 M45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开关状态或开关控制点位，取值见点位定义。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完整子字段见模型 M45。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timeSet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对象 M45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运行时间设定点位，单位见该点位 unit。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完整子字段见模型 M45。</w:t>
            </w:r>
          </w:p>
        </w:tc>
      </w:tr>
    </w:tbl>
    <w:p>
      <w:pPr>
        <w:spacing w:after="40" w:before="0" w:line="40" w:lineRule="exact"/>
      </w:pPr>
      <w:r>
        <w:rPr>
          <w:rFonts w:ascii="Calibri" w:hAnsi="Calibri" w:eastAsia="宋体"/>
          <w:b w:val="0"/>
          <w:color w:val="000000"/>
          <w:sz w:val="4"/>
        </w:rPr>
      </w:r>
    </w:p>
    <w:p>
      <w:pPr>
        <w:pStyle w:val="Heading2"/>
      </w:pPr>
      <w:r>
        <w:t>模型 M48 水肥机 泵分组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模型标识：CWaterFertilizerTemplateDetailResDto.PumpGroup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232"/>
        <w:gridCol w:w="1584"/>
        <w:gridCol w:w="6120"/>
      </w:tblGrid>
      <w:tr>
        <w:trPr>
          <w:tblHeader/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字段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类型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说明与示例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type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int32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泵分组类型编码，具体值由绑定的设备模板约定。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pumpDetailList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数组 [对象 M46]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当前分组中的泵列表。</w:t>
            </w:r>
          </w:p>
        </w:tc>
      </w:tr>
    </w:tbl>
    <w:p>
      <w:pPr>
        <w:spacing w:after="40" w:before="0" w:line="40" w:lineRule="exact"/>
      </w:pPr>
      <w:r>
        <w:rPr>
          <w:rFonts w:ascii="Calibri" w:hAnsi="Calibri" w:eastAsia="宋体"/>
          <w:b w:val="0"/>
          <w:color w:val="000000"/>
          <w:sz w:val="4"/>
        </w:rPr>
      </w:r>
    </w:p>
    <w:p>
      <w:pPr>
        <w:pStyle w:val="Heading2"/>
      </w:pPr>
      <w:r>
        <w:t>模型 M49 水肥机 泵采集值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模型标识：CWaterFertilizerTemplateDetailResDto.PumpReadings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232"/>
        <w:gridCol w:w="1584"/>
        <w:gridCol w:w="6120"/>
      </w:tblGrid>
      <w:tr>
        <w:trPr>
          <w:tblHeader/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字段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类型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说明与示例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useTime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对象 M45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已使用时间点位，单位见该点位 unit。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完整子字段见模型 M45。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remainingTime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对象 M45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剩余时间点位，单位见该点位 unit。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完整子字段见模型 M45。</w:t>
            </w:r>
          </w:p>
        </w:tc>
      </w:tr>
    </w:tbl>
    <w:p>
      <w:pPr>
        <w:spacing w:after="40" w:before="0" w:line="40" w:lineRule="exact"/>
      </w:pPr>
      <w:r>
        <w:rPr>
          <w:rFonts w:ascii="Calibri" w:hAnsi="Calibri" w:eastAsia="宋体"/>
          <w:b w:val="0"/>
          <w:color w:val="000000"/>
          <w:sz w:val="4"/>
        </w:rPr>
      </w:r>
    </w:p>
    <w:p>
      <w:pPr>
        <w:pStyle w:val="Heading2"/>
      </w:pPr>
      <w:r>
        <w:t>模型 M50 单条控制参数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模型标识：CmdParam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131"/>
        <w:gridCol w:w="1627"/>
        <w:gridCol w:w="1152"/>
        <w:gridCol w:w="5026"/>
      </w:tblGrid>
      <w:tr>
        <w:trPr>
          <w:tblHeader/>
          <w:cantSplit/>
        </w:trPr>
        <w:tc>
          <w:tcPr>
            <w:tcW w:type="dxa" w:w="2131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字段</w:t>
            </w:r>
          </w:p>
        </w:tc>
        <w:tc>
          <w:tcPr>
            <w:tcW w:type="dxa" w:w="1627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  <w:jc w:val="center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类型</w:t>
            </w:r>
          </w:p>
        </w:tc>
        <w:tc>
          <w:tcPr>
            <w:tcW w:type="dxa" w:w="115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  <w:jc w:val="center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必填与可空</w:t>
            </w:r>
          </w:p>
        </w:tc>
        <w:tc>
          <w:tcPr>
            <w:tcW w:type="dxa" w:w="5026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说明 约束和示例</w:t>
            </w:r>
          </w:p>
        </w:tc>
      </w:tr>
      <w:tr>
        <w:trPr>
          <w:cantSplit/>
        </w:trPr>
        <w:tc>
          <w:tcPr>
            <w:tcW w:type="dxa" w:w="2131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cmd</w:t>
            </w:r>
          </w:p>
        </w:tc>
        <w:tc>
          <w:tcPr>
            <w:tcW w:type="dxa" w:w="1627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115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是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不可为 null</w:t>
            </w:r>
          </w:p>
        </w:tc>
        <w:tc>
          <w:tcPr>
            <w:tcW w:type="dxa" w:w="5026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命令编码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示例："cmd"</w:t>
            </w:r>
          </w:p>
        </w:tc>
      </w:tr>
      <w:tr>
        <w:trPr>
          <w:cantSplit/>
        </w:trPr>
        <w:tc>
          <w:tcPr>
            <w:tcW w:type="dxa" w:w="2131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param</w:t>
            </w:r>
          </w:p>
        </w:tc>
        <w:tc>
          <w:tcPr>
            <w:tcW w:type="dxa" w:w="1627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115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否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未声明可空</w:t>
            </w:r>
          </w:p>
        </w:tc>
        <w:tc>
          <w:tcPr>
            <w:tcW w:type="dxa" w:w="5026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命令值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示例："1"</w:t>
            </w:r>
          </w:p>
        </w:tc>
      </w:tr>
    </w:tbl>
    <w:p>
      <w:pPr>
        <w:spacing w:after="40" w:before="0" w:line="40" w:lineRule="exact"/>
      </w:pPr>
      <w:r>
        <w:rPr>
          <w:rFonts w:ascii="Calibri" w:hAnsi="Calibri" w:eastAsia="宋体"/>
          <w:b w:val="0"/>
          <w:color w:val="000000"/>
          <w:sz w:val="4"/>
        </w:rPr>
      </w:r>
    </w:p>
    <w:p>
      <w:pPr>
        <w:pStyle w:val="Heading2"/>
      </w:pPr>
      <w:r>
        <w:t>模型 M51 控制日志分页结果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模型标识：IPageCDeviceControlTraceResDto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232"/>
        <w:gridCol w:w="1584"/>
        <w:gridCol w:w="6120"/>
      </w:tblGrid>
      <w:tr>
        <w:trPr>
          <w:tblHeader/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字段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类型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说明与示例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size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字符串 int64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每页条数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total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字符串 int64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总记录数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records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数组 [对象 M10]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本页记录列表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current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字符串 int64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当前页码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pages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字符串 int64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总页数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接口定义标记为已弃用。</w:t>
            </w:r>
          </w:p>
        </w:tc>
      </w:tr>
    </w:tbl>
    <w:p>
      <w:pPr>
        <w:spacing w:after="40" w:before="0" w:line="40" w:lineRule="exact"/>
      </w:pPr>
      <w:r>
        <w:rPr>
          <w:rFonts w:ascii="Calibri" w:hAnsi="Calibri" w:eastAsia="宋体"/>
          <w:b w:val="0"/>
          <w:color w:val="000000"/>
          <w:sz w:val="4"/>
        </w:rPr>
      </w:r>
    </w:p>
    <w:p>
      <w:pPr>
        <w:pStyle w:val="Heading2"/>
      </w:pPr>
      <w:r>
        <w:t>模型 M52 分页响应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模型标识：OpenApiPageResDtoCDevicePageResDto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232"/>
        <w:gridCol w:w="1584"/>
        <w:gridCol w:w="6120"/>
      </w:tblGrid>
      <w:tr>
        <w:trPr>
          <w:tblHeader/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字段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类型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说明与示例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page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int32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当前页码，从 1 开始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示例：1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pageSize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int32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每页数量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示例：20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total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字符串 int64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符合条件的记录总数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示例：100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items</w:t>
            </w:r>
          </w:p>
        </w:tc>
        <w:tc>
          <w:tcPr>
            <w:tcW w:type="dxa" w:w="158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数组 [对象 M12]</w:t>
            </w:r>
          </w:p>
        </w:tc>
        <w:tc>
          <w:tcPr>
            <w:tcW w:type="dxa" w:w="61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当前页记录</w:t>
            </w:r>
          </w:p>
        </w:tc>
      </w:tr>
    </w:tbl>
    <w:p>
      <w:pPr>
        <w:spacing w:after="40" w:before="0" w:line="40" w:lineRule="exact"/>
      </w:pPr>
      <w:r>
        <w:rPr>
          <w:rFonts w:ascii="Calibri" w:hAnsi="Calibri" w:eastAsia="宋体"/>
          <w:b w:val="0"/>
          <w:color w:val="000000"/>
          <w:sz w:val="4"/>
        </w:rPr>
      </w:r>
    </w:p>
    <w:p>
      <w:pPr>
        <w:pStyle w:val="Heading2"/>
      </w:pPr>
      <w:r>
        <w:t>模型 M53 控制路由扩展参数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模型标识：RoutingOptions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131"/>
        <w:gridCol w:w="1627"/>
        <w:gridCol w:w="1152"/>
        <w:gridCol w:w="5026"/>
      </w:tblGrid>
      <w:tr>
        <w:trPr>
          <w:tblHeader/>
          <w:cantSplit/>
        </w:trPr>
        <w:tc>
          <w:tcPr>
            <w:tcW w:type="dxa" w:w="2131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字段</w:t>
            </w:r>
          </w:p>
        </w:tc>
        <w:tc>
          <w:tcPr>
            <w:tcW w:type="dxa" w:w="1627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  <w:jc w:val="center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类型</w:t>
            </w:r>
          </w:p>
        </w:tc>
        <w:tc>
          <w:tcPr>
            <w:tcW w:type="dxa" w:w="115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  <w:jc w:val="center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必填与可空</w:t>
            </w:r>
          </w:p>
        </w:tc>
        <w:tc>
          <w:tcPr>
            <w:tcW w:type="dxa" w:w="5026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说明 约束和示例</w:t>
            </w:r>
          </w:p>
        </w:tc>
      </w:tr>
      <w:tr>
        <w:trPr>
          <w:cantSplit/>
        </w:trPr>
        <w:tc>
          <w:tcPr>
            <w:tcW w:type="dxa" w:w="2131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topic</w:t>
            </w:r>
          </w:p>
        </w:tc>
        <w:tc>
          <w:tcPr>
            <w:tcW w:type="dxa" w:w="1627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115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否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未声明可空</w:t>
            </w:r>
          </w:p>
        </w:tc>
        <w:tc>
          <w:tcPr>
            <w:tcW w:type="dxa" w:w="5026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MQTT 下发主题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示例："cmd/common/default/1001"</w:t>
            </w:r>
          </w:p>
        </w:tc>
      </w:tr>
      <w:tr>
        <w:trPr>
          <w:cantSplit/>
        </w:trPr>
        <w:tc>
          <w:tcPr>
            <w:tcW w:type="dxa" w:w="2131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endpoint</w:t>
            </w:r>
          </w:p>
        </w:tc>
        <w:tc>
          <w:tcPr>
            <w:tcW w:type="dxa" w:w="1627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115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否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未声明可空</w:t>
            </w:r>
          </w:p>
        </w:tc>
        <w:tc>
          <w:tcPr>
            <w:tcW w:type="dxa" w:w="5026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HTTP 接口地址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示例："/api/v2.0/worm/device/deviceOper/wormOper"</w:t>
            </w:r>
          </w:p>
        </w:tc>
      </w:tr>
      <w:tr>
        <w:trPr>
          <w:cantSplit/>
        </w:trPr>
        <w:tc>
          <w:tcPr>
            <w:tcW w:type="dxa" w:w="2131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path</w:t>
            </w:r>
          </w:p>
        </w:tc>
        <w:tc>
          <w:tcPr>
            <w:tcW w:type="dxa" w:w="1627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115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否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未声明可空</w:t>
            </w:r>
          </w:p>
        </w:tc>
        <w:tc>
          <w:tcPr>
            <w:tcW w:type="dxa" w:w="5026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HTTP 接口路径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示例："/SDK/setWormOperation"</w:t>
            </w:r>
          </w:p>
        </w:tc>
      </w:tr>
      <w:tr>
        <w:trPr>
          <w:cantSplit/>
        </w:trPr>
        <w:tc>
          <w:tcPr>
            <w:tcW w:type="dxa" w:w="2131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payload</w:t>
            </w:r>
          </w:p>
        </w:tc>
        <w:tc>
          <w:tcPr>
            <w:tcW w:type="dxa" w:w="1627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object</w:t>
            </w:r>
          </w:p>
        </w:tc>
        <w:tc>
          <w:tcPr>
            <w:tcW w:type="dxa" w:w="115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否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未声明可空</w:t>
            </w:r>
          </w:p>
        </w:tc>
        <w:tc>
          <w:tcPr>
            <w:tcW w:type="dxa" w:w="5026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结构化请求体，按厂商协议透传</w:t>
            </w:r>
          </w:p>
        </w:tc>
      </w:tr>
      <w:tr>
        <w:trPr>
          <w:cantSplit/>
        </w:trPr>
        <w:tc>
          <w:tcPr>
            <w:tcW w:type="dxa" w:w="2131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rawPayload</w:t>
            </w:r>
          </w:p>
        </w:tc>
        <w:tc>
          <w:tcPr>
            <w:tcW w:type="dxa" w:w="1627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115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否</w:t>
            </w:r>
            <w:r>
              <w:br/>
            </w: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未声明可空</w:t>
            </w:r>
          </w:p>
        </w:tc>
        <w:tc>
          <w:tcPr>
            <w:tcW w:type="dxa" w:w="5026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原始请求体字符串，按厂商协议透传</w:t>
            </w:r>
          </w:p>
        </w:tc>
      </w:tr>
    </w:tbl>
    <w:p>
      <w:pPr>
        <w:spacing w:after="40" w:before="0" w:line="40" w:lineRule="exact"/>
      </w:pPr>
      <w:r>
        <w:rPr>
          <w:rFonts w:ascii="Calibri" w:hAnsi="Calibri" w:eastAsia="宋体"/>
          <w:b w:val="0"/>
          <w:color w:val="000000"/>
          <w:sz w:val="4"/>
        </w:rPr>
      </w:r>
    </w:p>
    <w:p>
      <w:pPr>
        <w:pStyle w:val="Heading1"/>
      </w:pPr>
      <w:r>
        <w:t>十 错误码和问题排查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公共错误码来自当前接口错误定义；message 可能包含更具体原因。控制轨迹内部的 errorCode 还可能使用接入方或命令域错误码，不限于本表。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792"/>
        <w:gridCol w:w="2520"/>
        <w:gridCol w:w="6624"/>
      </w:tblGrid>
      <w:tr>
        <w:trPr>
          <w:tblHeader/>
          <w:cantSplit/>
        </w:trPr>
        <w:tc>
          <w:tcPr>
            <w:tcW w:type="dxa" w:w="79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业务码</w:t>
            </w:r>
          </w:p>
        </w:tc>
        <w:tc>
          <w:tcPr>
            <w:tcW w:type="dxa" w:w="25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含义</w:t>
            </w:r>
          </w:p>
        </w:tc>
        <w:tc>
          <w:tcPr>
            <w:tcW w:type="dxa" w:w="662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244A68"/>
          </w:tcPr>
          <w:p>
            <w:pPr>
              <w:keepNext/>
              <w:spacing w:after="20" w:before="20" w:line="252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处理建议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200</w:t>
            </w:r>
          </w:p>
        </w:tc>
        <w:tc>
          <w:tcPr>
            <w:tcW w:type="dxa" w:w="25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成功</w:t>
            </w:r>
          </w:p>
        </w:tc>
        <w:tc>
          <w:tcPr>
            <w:tcW w:type="dxa" w:w="662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接口调用成功；控制类接口还需判断业务执行状态。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1000</w:t>
            </w:r>
          </w:p>
        </w:tc>
        <w:tc>
          <w:tcPr>
            <w:tcW w:type="dxa" w:w="25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请求参数不合法</w:t>
            </w:r>
          </w:p>
        </w:tc>
        <w:tc>
          <w:tcPr>
            <w:tcW w:type="dxa" w:w="662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核对必填、类型、时间范围、枚举与组合约束。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1001</w:t>
            </w:r>
          </w:p>
        </w:tc>
        <w:tc>
          <w:tcPr>
            <w:tcW w:type="dxa" w:w="25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缺少应用 ID</w:t>
            </w:r>
          </w:p>
        </w:tc>
        <w:tc>
          <w:tcPr>
            <w:tcW w:type="dxa" w:w="662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补齐 X-App-Id。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1003</w:t>
            </w:r>
          </w:p>
        </w:tc>
        <w:tc>
          <w:tcPr>
            <w:tcW w:type="dxa" w:w="25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应用认证失败</w:t>
            </w:r>
          </w:p>
        </w:tc>
        <w:tc>
          <w:tcPr>
            <w:tcW w:type="dxa" w:w="662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检查 App、签名、时间戳与 salt 是否重复。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1004</w:t>
            </w:r>
          </w:p>
        </w:tc>
        <w:tc>
          <w:tcPr>
            <w:tcW w:type="dxa" w:w="25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应用已停用</w:t>
            </w:r>
          </w:p>
        </w:tc>
        <w:tc>
          <w:tcPr>
            <w:tcW w:type="dxa" w:w="662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联系服务方确认应用状态。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1005</w:t>
            </w:r>
          </w:p>
        </w:tc>
        <w:tc>
          <w:tcPr>
            <w:tcW w:type="dxa" w:w="25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应用已过期</w:t>
            </w:r>
          </w:p>
        </w:tc>
        <w:tc>
          <w:tcPr>
            <w:tcW w:type="dxa" w:w="662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联系服务方更新有效期。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1006</w:t>
            </w:r>
          </w:p>
        </w:tc>
        <w:tc>
          <w:tcPr>
            <w:tcW w:type="dxa" w:w="25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访问被拒绝</w:t>
            </w:r>
          </w:p>
        </w:tc>
        <w:tc>
          <w:tcPr>
            <w:tcW w:type="dxa" w:w="662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核对接口权限、设备 READ/WRITE 范围和资源所属 App。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1007</w:t>
            </w:r>
          </w:p>
        </w:tc>
        <w:tc>
          <w:tcPr>
            <w:tcW w:type="dxa" w:w="25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设备未找到或不可访问</w:t>
            </w:r>
          </w:p>
        </w:tc>
        <w:tc>
          <w:tcPr>
            <w:tcW w:type="dxa" w:w="662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检查设备 SN、设备范围及设备是否可用。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1008</w:t>
            </w:r>
          </w:p>
        </w:tc>
        <w:tc>
          <w:tcPr>
            <w:tcW w:type="dxa" w:w="25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消息标识冲突</w:t>
            </w:r>
          </w:p>
        </w:tc>
        <w:tc>
          <w:tcPr>
            <w:tcW w:type="dxa" w:w="662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检查重复提交及消息标识使用规则。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1009</w:t>
            </w:r>
          </w:p>
        </w:tc>
        <w:tc>
          <w:tcPr>
            <w:tcW w:type="dxa" w:w="25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消息不存在</w:t>
            </w:r>
          </w:p>
        </w:tc>
        <w:tc>
          <w:tcPr>
            <w:tcW w:type="dxa" w:w="662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使用控制接口返回的 messageId。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1010</w:t>
            </w:r>
          </w:p>
        </w:tc>
        <w:tc>
          <w:tcPr>
            <w:tcW w:type="dxa" w:w="25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请求方法不支持</w:t>
            </w:r>
          </w:p>
        </w:tc>
        <w:tc>
          <w:tcPr>
            <w:tcW w:type="dxa" w:w="662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按接口说明使用 GET、POST 或 PUT。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1011</w:t>
            </w:r>
          </w:p>
        </w:tc>
        <w:tc>
          <w:tcPr>
            <w:tcW w:type="dxa" w:w="25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告警配置不存在</w:t>
            </w:r>
          </w:p>
        </w:tc>
        <w:tc>
          <w:tcPr>
            <w:tcW w:type="dxa" w:w="662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核对创建后保存的配置 ID。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1012</w:t>
            </w:r>
          </w:p>
        </w:tc>
        <w:tc>
          <w:tcPr>
            <w:tcW w:type="dxa" w:w="25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设备点位不存在</w:t>
            </w:r>
          </w:p>
        </w:tc>
        <w:tc>
          <w:tcPr>
            <w:tcW w:type="dxa" w:w="662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核对点位 ID、编码与设备对应关系。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1013</w:t>
            </w:r>
          </w:p>
        </w:tc>
        <w:tc>
          <w:tcPr>
            <w:tcW w:type="dxa" w:w="25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请求过于频繁</w:t>
            </w:r>
          </w:p>
        </w:tc>
        <w:tc>
          <w:tcPr>
            <w:tcW w:type="dxa" w:w="662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降低请求频率；写请求先查状态再决定是否重试。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1014</w:t>
            </w:r>
          </w:p>
        </w:tc>
        <w:tc>
          <w:tcPr>
            <w:tcW w:type="dxa" w:w="25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幂等键冲突</w:t>
            </w:r>
          </w:p>
        </w:tc>
        <w:tc>
          <w:tcPr>
            <w:tcW w:type="dxa" w:w="662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同一幂等键不可用于不同请求。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1015</w:t>
            </w:r>
          </w:p>
        </w:tc>
        <w:tc>
          <w:tcPr>
            <w:tcW w:type="dxa" w:w="25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设备未配置模板</w:t>
            </w:r>
          </w:p>
        </w:tc>
        <w:tc>
          <w:tcPr>
            <w:tcW w:type="dxa" w:w="662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联系服务方配置业务模板。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1016</w:t>
            </w:r>
          </w:p>
        </w:tc>
        <w:tc>
          <w:tcPr>
            <w:tcW w:type="dxa" w:w="25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设备模板不可用</w:t>
            </w:r>
          </w:p>
        </w:tc>
        <w:tc>
          <w:tcPr>
            <w:tcW w:type="dxa" w:w="662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联系服务方检查模板状态或适用范围。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1017</w:t>
            </w:r>
          </w:p>
        </w:tc>
        <w:tc>
          <w:tcPr>
            <w:tcW w:type="dxa" w:w="25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不支持模板转换</w:t>
            </w:r>
          </w:p>
        </w:tc>
        <w:tc>
          <w:tcPr>
            <w:tcW w:type="dxa" w:w="662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确认设备接入方支持该模板类型。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1018</w:t>
            </w:r>
          </w:p>
        </w:tc>
        <w:tc>
          <w:tcPr>
            <w:tcW w:type="dxa" w:w="25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模板类型不匹配</w:t>
            </w:r>
          </w:p>
        </w:tc>
        <w:tc>
          <w:tcPr>
            <w:tcW w:type="dxa" w:w="662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核对设备类型与模板绑定关系。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500</w:t>
            </w:r>
          </w:p>
        </w:tc>
        <w:tc>
          <w:tcPr>
            <w:tcW w:type="dxa" w:w="2520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服务内部异常</w:t>
            </w:r>
          </w:p>
        </w:tc>
        <w:tc>
          <w:tcPr>
            <w:tcW w:type="dxa" w:w="6624"/>
            <w:vAlign w:val="center"/>
            <w:tcMar>
              <w:top w:w="65" w:type="dxa"/>
              <w:bottom w:w="65" w:type="dxa"/>
              <w:left w:w="80" w:type="dxa"/>
              <w:right w:w="80" w:type="dxa"/>
            </w:tcMar>
            <w:shd w:fill="F3F7FA"/>
          </w:tcPr>
          <w:p>
            <w:pPr>
              <w:spacing w:after="20" w:before="20" w:line="252" w:lineRule="auto"/>
            </w:pPr>
            <w:r>
              <w:rPr>
                <w:rFonts w:ascii="Calibri" w:hAnsi="Calibri" w:eastAsia="宋体"/>
                <w:b w:val="0"/>
                <w:color w:val="000000"/>
                <w:sz w:val="18"/>
              </w:rPr>
              <w:t>记录 requestId、时间及脱敏请求后联系服务方。</w:t>
            </w:r>
          </w:p>
        </w:tc>
      </w:tr>
    </w:tbl>
    <w:p>
      <w:pPr>
        <w:spacing w:after="40" w:before="0" w:line="40" w:lineRule="exact"/>
      </w:pPr>
      <w:r>
        <w:rPr>
          <w:rFonts w:ascii="Calibri" w:hAnsi="Calibri" w:eastAsia="宋体"/>
          <w:b w:val="0"/>
          <w:color w:val="000000"/>
          <w:sz w:val="4"/>
        </w:rPr>
      </w:r>
    </w:p>
    <w:p>
      <w:pPr>
        <w:pStyle w:val="Heading2"/>
      </w:pPr>
      <w:r>
        <w:t>错误响应示例</w:t>
      </w:r>
    </w:p>
    <w:p>
      <w:pPr>
        <w:keepLines/>
        <w:spacing w:before="60" w:after="140" w:line="240" w:lineRule="auto"/>
      </w:pPr>
      <w:r>
        <w:rPr>
          <w:rFonts w:ascii="Consolas" w:hAnsi="Consolas" w:eastAsia="宋体"/>
          <w:b w:val="0"/>
          <w:color w:val="000000"/>
          <w:sz w:val="17"/>
        </w:rPr>
        <w:t>{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"code": "1003",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"message": "signature mismatch",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"requestId": "request-example-002",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 xml:space="preserve">  "resultCode": "1003"</w:t>
      </w:r>
      <w:r>
        <w:br/>
      </w:r>
      <w:r>
        <w:rPr>
          <w:rFonts w:ascii="Consolas" w:hAnsi="Consolas" w:eastAsia="宋体"/>
          <w:b w:val="0"/>
          <w:color w:val="000000"/>
          <w:sz w:val="17"/>
        </w:rPr>
        <w:t>}</w:t>
      </w:r>
    </w:p>
    <w:p>
      <w:pPr/>
      <w:r>
        <w:rPr>
          <w:rFonts w:ascii="Calibri" w:hAnsi="Calibri" w:eastAsia="宋体"/>
          <w:b w:val="0"/>
          <w:color w:val="000000"/>
          <w:sz w:val="21"/>
        </w:rPr>
        <w:t>常见 HTTP 状态包括：400 参数不合法，401 认证失败，403 无权限，404 设备或控制消息不存在，409 幂等冲突，422 模板不可用，429 请求过频，500 内部错误。状态由具体处理分支决定，例如部分告警或点位业务错误仍可能以 HTTP 200 返回失败 code。</w:t>
      </w:r>
    </w:p>
    <w:p>
      <w:pPr>
        <w:pStyle w:val="Heading2"/>
      </w:pPr>
      <w:r>
        <w:t>排查顺序</w:t>
      </w:r>
    </w:p>
    <w:p>
      <w:pPr>
        <w:pStyle w:val="ListBullet"/>
      </w:pPr>
      <w:r>
        <w:rPr>
          <w:rFonts w:ascii="Calibri" w:hAnsi="Calibri" w:eastAsia="宋体"/>
          <w:b w:val="0"/>
          <w:color w:val="000000"/>
          <w:sz w:val="21"/>
        </w:rPr>
        <w:t>认证：确认 App 已启用且未过期，时间为毫秒值；重新生成 salt，核对 UTF-8 拼接和 Base64 原始摘要。</w:t>
      </w:r>
    </w:p>
    <w:p>
      <w:pPr>
        <w:pStyle w:val="ListBullet"/>
      </w:pPr>
      <w:r>
        <w:rPr>
          <w:rFonts w:ascii="Calibri" w:hAnsi="Calibri" w:eastAsia="宋体"/>
          <w:b w:val="0"/>
          <w:color w:val="000000"/>
          <w:sz w:val="21"/>
        </w:rPr>
        <w:t>权限：先调用应用访问接口查看 endpoints，再核对设备 READ/WRITE 范围与当前 App。</w:t>
      </w:r>
    </w:p>
    <w:p>
      <w:pPr>
        <w:pStyle w:val="ListBullet"/>
      </w:pPr>
      <w:r>
        <w:rPr>
          <w:rFonts w:ascii="Calibri" w:hAnsi="Calibri" w:eastAsia="宋体"/>
          <w:b w:val="0"/>
          <w:color w:val="000000"/>
          <w:sz w:val="21"/>
        </w:rPr>
        <w:t>参数：核对路径与查询参数的位置，尤其删除告警的 id 在查询串中；检查 JSON 类型、分页和时间区间。</w:t>
      </w:r>
    </w:p>
    <w:p>
      <w:pPr>
        <w:pStyle w:val="ListBullet"/>
      </w:pPr>
      <w:r>
        <w:rPr>
          <w:rFonts w:ascii="Calibri" w:hAnsi="Calibri" w:eastAsia="宋体"/>
          <w:b w:val="0"/>
          <w:color w:val="000000"/>
          <w:sz w:val="21"/>
        </w:rPr>
        <w:t>控制：核对命令编码、点位读写能力、幂等键与消息 ID，检查 executionStatus，勿根据单一 HTTP 成功判断动作完成。</w:t>
      </w:r>
    </w:p>
    <w:p>
      <w:pPr>
        <w:pStyle w:val="ListBullet"/>
      </w:pPr>
      <w:r>
        <w:rPr>
          <w:rFonts w:ascii="Calibri" w:hAnsi="Calibri" w:eastAsia="宋体"/>
          <w:b w:val="0"/>
          <w:color w:val="000000"/>
          <w:sz w:val="21"/>
        </w:rPr>
        <w:t>联系支持时提供 requestId、请求时间、接口方法与路径、脱敏后的参数和错误响应，不发送 App Secret。</w:t>
      </w:r>
    </w:p>
    <w:p>
      <w:pPr>
        <w:pStyle w:val="Heading1"/>
      </w:pPr>
      <w:r>
        <w:t>十一 接入检查和版本说明</w:t>
      </w:r>
    </w:p>
    <w:p>
      <w:pPr>
        <w:pStyle w:val="ListBullet"/>
      </w:pPr>
      <w:r>
        <w:rPr>
          <w:rFonts w:ascii="Calibri" w:hAnsi="Calibri" w:eastAsia="宋体"/>
          <w:b w:val="0"/>
          <w:color w:val="000000"/>
          <w:sz w:val="21"/>
        </w:rPr>
        <w:t>已取得实际 HTTPS 服务入口、App 信息与设备授权，不将示例域名当作生产地址。</w:t>
      </w:r>
    </w:p>
    <w:p>
      <w:pPr>
        <w:pStyle w:val="ListBullet"/>
      </w:pPr>
      <w:r>
        <w:rPr>
          <w:rFonts w:ascii="Calibri" w:hAnsi="Calibri" w:eastAsia="宋体"/>
          <w:b w:val="0"/>
          <w:color w:val="000000"/>
          <w:sz w:val="21"/>
        </w:rPr>
        <w:t>应用访问、设备分页、设备详情及业务所需查询已完成联调。</w:t>
      </w:r>
    </w:p>
    <w:p>
      <w:pPr>
        <w:pStyle w:val="ListBullet"/>
      </w:pPr>
      <w:r>
        <w:rPr>
          <w:rFonts w:ascii="Calibri" w:hAnsi="Calibri" w:eastAsia="宋体"/>
          <w:b w:val="0"/>
          <w:color w:val="000000"/>
          <w:sz w:val="21"/>
        </w:rPr>
        <w:t>客户客户端兼容 Long 字符串、可选字段省略、空列表与动态点位值类型。</w:t>
      </w:r>
    </w:p>
    <w:p>
      <w:pPr>
        <w:pStyle w:val="ListBullet"/>
      </w:pPr>
      <w:r>
        <w:rPr>
          <w:rFonts w:ascii="Calibri" w:hAnsi="Calibri" w:eastAsia="宋体"/>
          <w:b w:val="0"/>
          <w:color w:val="000000"/>
          <w:sz w:val="21"/>
        </w:rPr>
        <w:t>控制前取得明确测试设备授权，完成幂等与状态回查；正式设备动作由业务方确认。</w:t>
      </w:r>
    </w:p>
    <w:p>
      <w:pPr>
        <w:pStyle w:val="ListBullet"/>
      </w:pPr>
      <w:r>
        <w:rPr>
          <w:rFonts w:ascii="Calibri" w:hAnsi="Calibri" w:eastAsia="宋体"/>
          <w:b w:val="0"/>
          <w:color w:val="000000"/>
          <w:sz w:val="21"/>
        </w:rPr>
        <w:t>更新回调前读取并保留需要保留的配置；保存回调地址后另行验证客户接收端。</w:t>
      </w:r>
    </w:p>
    <w:p>
      <w:pPr>
        <w:pStyle w:val="ListBullet"/>
      </w:pPr>
      <w:r>
        <w:rPr>
          <w:rFonts w:ascii="Calibri" w:hAnsi="Calibri" w:eastAsia="宋体"/>
          <w:b w:val="0"/>
          <w:color w:val="000000"/>
          <w:sz w:val="21"/>
        </w:rPr>
        <w:t>保留告警创建返回的 ID；错误同时检查 HTTP 与 code，排查日志不记录密钥。</w:t>
      </w:r>
    </w:p>
    <w:sectPr w:rsidR="00FC693F" w:rsidRPr="0006063C" w:rsidSect="00034616">
      <w:headerReference w:type="default" r:id="rId10"/>
      <w:footerReference w:type="default" r:id="rId11"/>
      <w:pgSz w:w="11905" w:h="16838"/>
      <w:pgMar w:top="1008" w:right="979" w:bottom="1008" w:left="979" w:header="403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 w:eastAsia="宋体"/>
        <w:b w:val="0"/>
        <w:color w:val="000000"/>
        <w:sz w:val="17"/>
      </w:rPr>
      <w:t xml:space="preserve">第 </w:t>
    </w:r>
    <w:fldSimple w:instr="PAGE"/>
    <w:r>
      <w:rPr>
        <w:rFonts w:ascii="Calibri" w:hAnsi="Calibri" w:eastAsia="宋体"/>
        <w:b w:val="0"/>
        <w:color w:val="000000"/>
        <w:sz w:val="17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Calibri" w:hAnsi="Calibri" w:eastAsia="宋体"/>
        <w:b w:val="0"/>
        <w:color w:val="000000"/>
        <w:sz w:val="17"/>
      </w:rPr>
      <w:t>正博物联中心开发平台    客户接口开发文档 v1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Calibri" w:hAnsi="Calibri" w:eastAsia="宋体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 w:val="0"/>
      <w:spacing w:before="240" w:after="100"/>
      <w:outlineLvl w:val="0"/>
    </w:pPr>
    <w:rPr>
      <w:rFonts w:asciiTheme="majorHAnsi" w:eastAsiaTheme="majorEastAsia" w:hAnsiTheme="majorHAnsi" w:cstheme="majorBidi" w:ascii="Calibri" w:hAnsi="Calibri" w:eastAsia="微软雅黑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00"/>
      <w:outlineLvl w:val="1"/>
    </w:pPr>
    <w:rPr>
      <w:rFonts w:asciiTheme="majorHAnsi" w:eastAsiaTheme="majorEastAsia" w:hAnsiTheme="majorHAnsi" w:cstheme="majorBidi" w:ascii="Calibri" w:hAnsi="Calibri" w:eastAsia="微软雅黑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100"/>
      <w:outlineLvl w:val="2"/>
    </w:pPr>
    <w:rPr>
      <w:rFonts w:asciiTheme="majorHAnsi" w:eastAsiaTheme="majorEastAsia" w:hAnsiTheme="majorHAnsi" w:cstheme="majorBidi" w:ascii="Calibri" w:hAnsi="Calibri" w:eastAsia="微软雅黑"/>
      <w:b/>
      <w:bCs/>
      <w:color w:val="000000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Calibri" w:hAnsi="Calibri" w:eastAsia="微软雅黑"/>
      <w:b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00"/>
    </w:pPr>
    <w:rPr>
      <w:rFonts w:asciiTheme="majorHAnsi" w:eastAsiaTheme="majorEastAsia" w:hAnsiTheme="majorHAnsi" w:cstheme="majorBidi" w:ascii="Calibri" w:hAnsi="Calibri" w:eastAsia="微软雅黑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正博物联中心开发平台客户接口开发文档</dc:title>
  <dc:subject>客户 OpenAPI v1 接入与接口参考</dc:subject>
  <dc:creator>正博物联中心</dc:creator>
  <cp:keywords>OpenAPI 设备 接口 v1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